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9"/>
        <w:tblW w:w="0" w:type="auto"/>
        <w:tblLook w:val="04A0" w:firstRow="1" w:lastRow="0" w:firstColumn="1" w:lastColumn="0" w:noHBand="0" w:noVBand="1"/>
      </w:tblPr>
      <w:tblGrid>
        <w:gridCol w:w="9345"/>
      </w:tblGrid>
      <w:tr w:rsidR="000662A5" w:rsidRPr="000662A5" w14:paraId="732AC17B" w14:textId="45C7A2EB" w:rsidTr="00AC0A0A">
        <w:trPr>
          <w:cantSplit/>
        </w:trPr>
        <w:tc>
          <w:tcPr>
            <w:tcW w:w="9345" w:type="dxa"/>
          </w:tcPr>
          <w:p w14:paraId="2F06DDA6" w14:textId="77777777" w:rsidR="000662A5" w:rsidRPr="000662A5" w:rsidRDefault="000662A5" w:rsidP="000662A5">
            <w:pPr>
              <w:ind w:firstLine="0"/>
              <w:jc w:val="left"/>
              <w:rPr>
                <w:rFonts w:ascii="Times New Roman" w:hAnsi="Times New Roman"/>
                <w:lang w:val="en-US"/>
              </w:rPr>
            </w:pPr>
            <w:r w:rsidRPr="000662A5">
              <w:rPr>
                <w:rFonts w:cs="Arial"/>
                <w:color w:val="0A0A0A"/>
                <w:sz w:val="20"/>
                <w:szCs w:val="20"/>
                <w:shd w:val="clear" w:color="auto" w:fill="FEFEFE"/>
                <w:lang w:val="en-US"/>
              </w:rPr>
              <w:t>Citations of your earlier work have been added to the work, and as it turned out, several Figures (1, 2, 8) and graphs (Fig. 4-7) were also used in this work. I treat it as plagiarism and unacceptable activity / ethical concerns. Please don't treat an open access journal as an opportunity to publish anything for money.</w:t>
            </w:r>
          </w:p>
          <w:p w14:paraId="16C1F46E" w14:textId="0B72D046" w:rsidR="000662A5" w:rsidRPr="00DC2726" w:rsidRDefault="000662A5" w:rsidP="00D470BC">
            <w:pPr>
              <w:ind w:firstLine="0"/>
              <w:rPr>
                <w:lang w:val="en-US"/>
              </w:rPr>
            </w:pPr>
          </w:p>
        </w:tc>
      </w:tr>
    </w:tbl>
    <w:p w14:paraId="18B6F9F4" w14:textId="6F06D159" w:rsidR="000662A5" w:rsidRDefault="00C6628A" w:rsidP="000662A5">
      <w:pPr>
        <w:ind w:firstLine="0"/>
        <w:rPr>
          <w:lang w:val="en-US"/>
        </w:rPr>
      </w:pPr>
      <w:r w:rsidRPr="00C6628A">
        <w:rPr>
          <w:rFonts w:eastAsia="Times New Roman" w:cs="Arial"/>
          <w:color w:val="0A0A0A"/>
          <w:sz w:val="20"/>
          <w:szCs w:val="20"/>
          <w:lang w:val="en-US" w:eastAsia="ru-RU"/>
        </w:rPr>
        <w:t> </w:t>
      </w:r>
      <w:r w:rsidR="000662A5" w:rsidRPr="00070870">
        <w:rPr>
          <w:lang w:val="en-US"/>
        </w:rPr>
        <w:t>Dear Reviewer</w:t>
      </w:r>
      <w:r w:rsidR="000662A5">
        <w:rPr>
          <w:lang w:val="en-US"/>
        </w:rPr>
        <w:t xml:space="preserve"> and Academic editor</w:t>
      </w:r>
      <w:r w:rsidR="000662A5" w:rsidRPr="00070870">
        <w:rPr>
          <w:lang w:val="en-US"/>
        </w:rPr>
        <w:t>,</w:t>
      </w:r>
    </w:p>
    <w:p w14:paraId="6F65D157" w14:textId="170610CD" w:rsidR="000662A5" w:rsidRDefault="000662A5" w:rsidP="000662A5">
      <w:pPr>
        <w:ind w:firstLine="0"/>
        <w:rPr>
          <w:lang w:val="en-US"/>
        </w:rPr>
      </w:pPr>
      <w:r>
        <w:rPr>
          <w:lang w:val="en-US"/>
        </w:rPr>
        <w:t xml:space="preserve">It is very unfortunately that we could not to explain the simple and cute idea of this study: to test the Barker’s and to work out author’s model of </w:t>
      </w:r>
      <w:r w:rsidR="00B30CD2">
        <w:rPr>
          <w:lang w:val="en-US"/>
        </w:rPr>
        <w:t xml:space="preserve">polymers’ and FRPs’ </w:t>
      </w:r>
      <w:proofErr w:type="spellStart"/>
      <w:r>
        <w:rPr>
          <w:lang w:val="en-US"/>
        </w:rPr>
        <w:t>CTe-MoE</w:t>
      </w:r>
      <w:proofErr w:type="spellEnd"/>
      <w:r>
        <w:rPr>
          <w:lang w:val="en-US"/>
        </w:rPr>
        <w:t xml:space="preserve"> relation</w:t>
      </w:r>
      <w:r w:rsidRPr="000662A5">
        <w:rPr>
          <w:lang w:val="en-US"/>
        </w:rPr>
        <w:t xml:space="preserve">. </w:t>
      </w:r>
      <w:r w:rsidR="00B30CD2">
        <w:rPr>
          <w:lang w:val="en-US"/>
        </w:rPr>
        <w:t>And in range of this original task, there was used the base of previous researches and methods, but no plagiarism at all.</w:t>
      </w:r>
    </w:p>
    <w:p w14:paraId="14E64B45" w14:textId="7CAD2206" w:rsidR="00B30CD2" w:rsidRDefault="00B30CD2" w:rsidP="000662A5">
      <w:pPr>
        <w:ind w:firstLine="0"/>
        <w:rPr>
          <w:lang w:val="en-US"/>
        </w:rPr>
      </w:pPr>
      <w:r>
        <w:rPr>
          <w:lang w:val="en-US"/>
        </w:rPr>
        <w:t xml:space="preserve">As the first author, I notice that presented study is really the final study of wide research in polymers’ and FRPs’ properties modelling using original supramolecular domain polymer structure model. This research includes following studies </w:t>
      </w:r>
      <w:r w:rsidR="00DF0BDC">
        <w:rPr>
          <w:lang w:val="en-US"/>
        </w:rPr>
        <w:t xml:space="preserve">all </w:t>
      </w:r>
      <w:r>
        <w:rPr>
          <w:lang w:val="en-US"/>
        </w:rPr>
        <w:t>presented in Polymers:</w:t>
      </w:r>
    </w:p>
    <w:p w14:paraId="1E8679AA" w14:textId="77777777" w:rsidR="00B30CD2" w:rsidRPr="00B30CD2" w:rsidRDefault="00B30CD2" w:rsidP="00B30CD2">
      <w:pPr>
        <w:pStyle w:val="a8"/>
        <w:numPr>
          <w:ilvl w:val="0"/>
          <w:numId w:val="10"/>
        </w:numPr>
        <w:rPr>
          <w:lang w:val="en-US"/>
        </w:rPr>
      </w:pPr>
      <w:r w:rsidRPr="00B30CD2">
        <w:rPr>
          <w:lang w:val="en-US"/>
        </w:rPr>
        <w:t xml:space="preserve">Korolev, A.; </w:t>
      </w:r>
      <w:proofErr w:type="spellStart"/>
      <w:r w:rsidRPr="00B30CD2">
        <w:rPr>
          <w:lang w:val="en-US"/>
        </w:rPr>
        <w:t>Mishnev</w:t>
      </w:r>
      <w:proofErr w:type="spellEnd"/>
      <w:r w:rsidRPr="00B30CD2">
        <w:rPr>
          <w:lang w:val="en-US"/>
        </w:rPr>
        <w:t xml:space="preserve">, M.; </w:t>
      </w:r>
      <w:proofErr w:type="spellStart"/>
      <w:r w:rsidRPr="00B30CD2">
        <w:rPr>
          <w:lang w:val="en-US"/>
        </w:rPr>
        <w:t>Zherebtsov</w:t>
      </w:r>
      <w:proofErr w:type="spellEnd"/>
      <w:r w:rsidRPr="00B30CD2">
        <w:rPr>
          <w:lang w:val="en-US"/>
        </w:rPr>
        <w:t xml:space="preserve">, D.; </w:t>
      </w:r>
      <w:proofErr w:type="spellStart"/>
      <w:r w:rsidRPr="00B30CD2">
        <w:rPr>
          <w:lang w:val="en-US"/>
        </w:rPr>
        <w:t>Vatin</w:t>
      </w:r>
      <w:proofErr w:type="spellEnd"/>
      <w:r w:rsidRPr="00B30CD2">
        <w:rPr>
          <w:lang w:val="en-US"/>
        </w:rPr>
        <w:t xml:space="preserve">, N.I.; </w:t>
      </w:r>
      <w:proofErr w:type="spellStart"/>
      <w:r w:rsidRPr="00B30CD2">
        <w:rPr>
          <w:lang w:val="en-US"/>
        </w:rPr>
        <w:t>Karelina</w:t>
      </w:r>
      <w:proofErr w:type="spellEnd"/>
      <w:r w:rsidRPr="00B30CD2">
        <w:rPr>
          <w:lang w:val="en-US"/>
        </w:rPr>
        <w:t>, M. Polymers under Load and Heating Deformability: Modelling and Predicting. Polymers 2021, 13, 1-14, https://doi.org/10.3390/polym13030428.</w:t>
      </w:r>
    </w:p>
    <w:p w14:paraId="657A525B" w14:textId="77777777" w:rsidR="00B30CD2" w:rsidRPr="00B30CD2" w:rsidRDefault="00B30CD2" w:rsidP="00B30CD2">
      <w:pPr>
        <w:pStyle w:val="a8"/>
        <w:numPr>
          <w:ilvl w:val="0"/>
          <w:numId w:val="10"/>
        </w:numPr>
        <w:rPr>
          <w:lang w:val="en-US"/>
        </w:rPr>
      </w:pPr>
      <w:r w:rsidRPr="00B30CD2">
        <w:rPr>
          <w:lang w:val="en-US"/>
        </w:rPr>
        <w:t xml:space="preserve">Korolev, A.; </w:t>
      </w:r>
      <w:proofErr w:type="spellStart"/>
      <w:r w:rsidRPr="00B30CD2">
        <w:rPr>
          <w:lang w:val="en-US"/>
        </w:rPr>
        <w:t>Mishnev</w:t>
      </w:r>
      <w:proofErr w:type="spellEnd"/>
      <w:r w:rsidRPr="00B30CD2">
        <w:rPr>
          <w:lang w:val="en-US"/>
        </w:rPr>
        <w:t xml:space="preserve">, M.; </w:t>
      </w:r>
      <w:proofErr w:type="spellStart"/>
      <w:r w:rsidRPr="00B30CD2">
        <w:rPr>
          <w:lang w:val="en-US"/>
        </w:rPr>
        <w:t>Zherebtsov</w:t>
      </w:r>
      <w:proofErr w:type="spellEnd"/>
      <w:r w:rsidRPr="00B30CD2">
        <w:rPr>
          <w:lang w:val="en-US"/>
        </w:rPr>
        <w:t xml:space="preserve">, D.; </w:t>
      </w:r>
      <w:proofErr w:type="spellStart"/>
      <w:r w:rsidRPr="00B30CD2">
        <w:rPr>
          <w:lang w:val="en-US"/>
        </w:rPr>
        <w:t>Vatin</w:t>
      </w:r>
      <w:proofErr w:type="spellEnd"/>
      <w:r w:rsidRPr="00B30CD2">
        <w:rPr>
          <w:lang w:val="en-US"/>
        </w:rPr>
        <w:t xml:space="preserve">, N.I.; </w:t>
      </w:r>
      <w:proofErr w:type="spellStart"/>
      <w:r w:rsidRPr="00B30CD2">
        <w:rPr>
          <w:lang w:val="en-US"/>
        </w:rPr>
        <w:t>Karelina</w:t>
      </w:r>
      <w:proofErr w:type="spellEnd"/>
      <w:r w:rsidRPr="00B30CD2">
        <w:rPr>
          <w:lang w:val="en-US"/>
        </w:rPr>
        <w:t>, M. Polymers under Load and Heating Deformability: Modelling and Predicting. Polymers 2021, 13, 1-14, https://doi.org/10.3390/polym13030428.</w:t>
      </w:r>
    </w:p>
    <w:p w14:paraId="1A688845" w14:textId="77777777" w:rsidR="00B30CD2" w:rsidRPr="00B30CD2" w:rsidRDefault="00B30CD2" w:rsidP="00B30CD2">
      <w:pPr>
        <w:pStyle w:val="a8"/>
        <w:numPr>
          <w:ilvl w:val="0"/>
          <w:numId w:val="10"/>
        </w:numPr>
        <w:rPr>
          <w:lang w:val="en-US"/>
        </w:rPr>
      </w:pPr>
      <w:r w:rsidRPr="00B30CD2">
        <w:rPr>
          <w:lang w:val="en-US"/>
        </w:rPr>
        <w:t xml:space="preserve">Korolev, A.; </w:t>
      </w:r>
      <w:proofErr w:type="spellStart"/>
      <w:r w:rsidRPr="00B30CD2">
        <w:rPr>
          <w:lang w:val="en-US"/>
        </w:rPr>
        <w:t>Mishnev</w:t>
      </w:r>
      <w:proofErr w:type="spellEnd"/>
      <w:r w:rsidRPr="00B30CD2">
        <w:rPr>
          <w:lang w:val="en-US"/>
        </w:rPr>
        <w:t xml:space="preserve">, M.; </w:t>
      </w:r>
      <w:proofErr w:type="spellStart"/>
      <w:r w:rsidRPr="00B30CD2">
        <w:rPr>
          <w:lang w:val="en-US"/>
        </w:rPr>
        <w:t>Zherebtsov</w:t>
      </w:r>
      <w:proofErr w:type="spellEnd"/>
      <w:r w:rsidRPr="00B30CD2">
        <w:rPr>
          <w:lang w:val="en-US"/>
        </w:rPr>
        <w:t xml:space="preserve">, D.; </w:t>
      </w:r>
      <w:proofErr w:type="spellStart"/>
      <w:r w:rsidRPr="00B30CD2">
        <w:rPr>
          <w:lang w:val="en-US"/>
        </w:rPr>
        <w:t>Vatin</w:t>
      </w:r>
      <w:proofErr w:type="spellEnd"/>
      <w:r w:rsidRPr="00B30CD2">
        <w:rPr>
          <w:lang w:val="en-US"/>
        </w:rPr>
        <w:t xml:space="preserve">, N.I.; </w:t>
      </w:r>
      <w:proofErr w:type="spellStart"/>
      <w:r w:rsidRPr="00B30CD2">
        <w:rPr>
          <w:lang w:val="en-US"/>
        </w:rPr>
        <w:t>Karelina</w:t>
      </w:r>
      <w:proofErr w:type="spellEnd"/>
      <w:r w:rsidRPr="00B30CD2">
        <w:rPr>
          <w:lang w:val="en-US"/>
        </w:rPr>
        <w:t>, M. Polymers under Load and Heating Deformability: Modelling and Predicting. Polymers 2021, 13, 1-14, https://doi.org/10.3390/polym13030428.</w:t>
      </w:r>
    </w:p>
    <w:p w14:paraId="539F16F4" w14:textId="62183CBC" w:rsidR="00B30CD2" w:rsidRDefault="00B30CD2" w:rsidP="00B30CD2">
      <w:pPr>
        <w:pStyle w:val="a8"/>
        <w:ind w:firstLine="0"/>
        <w:rPr>
          <w:lang w:val="en-US"/>
        </w:rPr>
      </w:pPr>
      <w:r>
        <w:rPr>
          <w:lang w:val="en-US"/>
        </w:rPr>
        <w:t>And</w:t>
      </w:r>
    </w:p>
    <w:p w14:paraId="389B0439" w14:textId="77777777" w:rsidR="00B30CD2" w:rsidRPr="00B30CD2" w:rsidRDefault="00B30CD2" w:rsidP="00B30CD2">
      <w:pPr>
        <w:pStyle w:val="a8"/>
        <w:numPr>
          <w:ilvl w:val="0"/>
          <w:numId w:val="10"/>
        </w:numPr>
        <w:rPr>
          <w:lang w:val="en-US"/>
        </w:rPr>
      </w:pPr>
      <w:r w:rsidRPr="00B30CD2">
        <w:rPr>
          <w:lang w:val="en-US"/>
        </w:rPr>
        <w:t xml:space="preserve">Korolev, A.; </w:t>
      </w:r>
      <w:proofErr w:type="spellStart"/>
      <w:r w:rsidRPr="00B30CD2">
        <w:rPr>
          <w:lang w:val="en-US"/>
        </w:rPr>
        <w:t>Mishnev</w:t>
      </w:r>
      <w:proofErr w:type="spellEnd"/>
      <w:r w:rsidRPr="00B30CD2">
        <w:rPr>
          <w:lang w:val="en-US"/>
        </w:rPr>
        <w:t xml:space="preserve">, M.; </w:t>
      </w:r>
      <w:proofErr w:type="spellStart"/>
      <w:r w:rsidRPr="00B30CD2">
        <w:rPr>
          <w:lang w:val="en-US"/>
        </w:rPr>
        <w:t>Zherebtsov</w:t>
      </w:r>
      <w:proofErr w:type="spellEnd"/>
      <w:r w:rsidRPr="00B30CD2">
        <w:rPr>
          <w:lang w:val="en-US"/>
        </w:rPr>
        <w:t xml:space="preserve">, D.; </w:t>
      </w:r>
      <w:proofErr w:type="spellStart"/>
      <w:r w:rsidRPr="00B30CD2">
        <w:rPr>
          <w:lang w:val="en-US"/>
        </w:rPr>
        <w:t>Vatin</w:t>
      </w:r>
      <w:proofErr w:type="spellEnd"/>
      <w:r w:rsidRPr="00B30CD2">
        <w:rPr>
          <w:lang w:val="en-US"/>
        </w:rPr>
        <w:t xml:space="preserve">, N.I.; </w:t>
      </w:r>
      <w:proofErr w:type="spellStart"/>
      <w:r w:rsidRPr="00B30CD2">
        <w:rPr>
          <w:lang w:val="en-US"/>
        </w:rPr>
        <w:t>Karelina</w:t>
      </w:r>
      <w:proofErr w:type="spellEnd"/>
      <w:r w:rsidRPr="00B30CD2">
        <w:rPr>
          <w:lang w:val="en-US"/>
        </w:rPr>
        <w:t>, M. Polymers under Load and Heating Deformability: Modelling and Predicting. Polymers 2021, 13, 1-14, https://doi.org/10.3390/polym13030428.</w:t>
      </w:r>
    </w:p>
    <w:p w14:paraId="56DEE551" w14:textId="042A8F8D" w:rsidR="00B30CD2" w:rsidRDefault="00AE5821" w:rsidP="00AE5821">
      <w:pPr>
        <w:ind w:firstLine="0"/>
        <w:rPr>
          <w:lang w:val="en-US"/>
        </w:rPr>
      </w:pPr>
      <w:r>
        <w:rPr>
          <w:lang w:val="en-US"/>
        </w:rPr>
        <w:t xml:space="preserve">The development of this studies concluded in realizing of supramolecular domain structural model of polymers on the base of experimental studies in the beginning; and following math modelling of elastic and thermal properties using author’s structural model in the final researches. Due to that for math models’ testing some tests and methods were repeated for in-situ approbation providing. The thermo-relaxation, the DMA and TG analysis, the </w:t>
      </w:r>
      <w:proofErr w:type="spellStart"/>
      <w:r>
        <w:rPr>
          <w:lang w:val="en-US"/>
        </w:rPr>
        <w:t>MoE</w:t>
      </w:r>
      <w:proofErr w:type="spellEnd"/>
      <w:r>
        <w:rPr>
          <w:lang w:val="en-US"/>
        </w:rPr>
        <w:t xml:space="preserve"> under heating tests were repeated on each new stage of modelling. And we think that repeating and very close parameters after tests in different times</w:t>
      </w:r>
      <w:r w:rsidR="00DF0BDC" w:rsidRPr="00DF0BDC">
        <w:rPr>
          <w:lang w:val="en-US"/>
        </w:rPr>
        <w:t xml:space="preserve"> </w:t>
      </w:r>
      <w:r w:rsidR="00DF0BDC">
        <w:rPr>
          <w:lang w:val="en-US"/>
        </w:rPr>
        <w:t>is not the proving of plagiarism but proving of experiments’ truth for every scientist. Concretely:</w:t>
      </w:r>
    </w:p>
    <w:p w14:paraId="6FD1CC31" w14:textId="06C80C60" w:rsidR="00DF0BDC" w:rsidRPr="00B3424A" w:rsidRDefault="00DF0BDC" w:rsidP="00B3424A">
      <w:pPr>
        <w:pStyle w:val="a8"/>
        <w:numPr>
          <w:ilvl w:val="0"/>
          <w:numId w:val="11"/>
        </w:numPr>
        <w:rPr>
          <w:b/>
          <w:bCs/>
          <w:lang w:val="en-US"/>
        </w:rPr>
      </w:pPr>
      <w:r w:rsidRPr="00B3424A">
        <w:rPr>
          <w:rFonts w:cs="Arial"/>
          <w:color w:val="0A0A0A"/>
          <w:sz w:val="20"/>
          <w:szCs w:val="20"/>
          <w:shd w:val="clear" w:color="auto" w:fill="FEFEFE"/>
          <w:lang w:val="en-US"/>
        </w:rPr>
        <w:t>Figures 1, 2</w:t>
      </w:r>
      <w:r w:rsidRPr="00B3424A">
        <w:rPr>
          <w:rFonts w:cs="Arial"/>
          <w:color w:val="0A0A0A"/>
          <w:sz w:val="20"/>
          <w:szCs w:val="20"/>
          <w:shd w:val="clear" w:color="auto" w:fill="FEFEFE"/>
          <w:lang w:val="en-US"/>
        </w:rPr>
        <w:t xml:space="preserve"> </w:t>
      </w:r>
      <w:r w:rsidR="00B3424A" w:rsidRPr="00B3424A">
        <w:rPr>
          <w:rFonts w:cs="Arial"/>
          <w:color w:val="0A0A0A"/>
          <w:sz w:val="20"/>
          <w:szCs w:val="20"/>
          <w:shd w:val="clear" w:color="auto" w:fill="FEFEFE"/>
          <w:lang w:val="en-US"/>
        </w:rPr>
        <w:t>–</w:t>
      </w:r>
      <w:r w:rsidRPr="00B3424A">
        <w:rPr>
          <w:rFonts w:cs="Arial"/>
          <w:color w:val="0A0A0A"/>
          <w:sz w:val="20"/>
          <w:szCs w:val="20"/>
          <w:shd w:val="clear" w:color="auto" w:fill="FEFEFE"/>
          <w:lang w:val="en-US"/>
        </w:rPr>
        <w:t xml:space="preserve"> </w:t>
      </w:r>
      <w:r w:rsidR="00B3424A" w:rsidRPr="00B3424A">
        <w:rPr>
          <w:rFonts w:cs="Arial"/>
          <w:color w:val="0A0A0A"/>
          <w:sz w:val="20"/>
          <w:szCs w:val="20"/>
          <w:shd w:val="clear" w:color="auto" w:fill="FEFEFE"/>
          <w:lang w:val="en-US"/>
        </w:rPr>
        <w:t xml:space="preserve">is a repeating of dilatometric method as in previous research but for </w:t>
      </w:r>
      <w:r w:rsidR="00B3424A" w:rsidRPr="00B3424A">
        <w:rPr>
          <w:rFonts w:cs="Arial"/>
          <w:b/>
          <w:bCs/>
          <w:color w:val="0A0A0A"/>
          <w:sz w:val="20"/>
          <w:szCs w:val="20"/>
          <w:shd w:val="clear" w:color="auto" w:fill="FEFEFE"/>
          <w:lang w:val="en-US"/>
        </w:rPr>
        <w:t>other samples and compositions testing</w:t>
      </w:r>
    </w:p>
    <w:p w14:paraId="438F647D" w14:textId="4B2A2D24" w:rsidR="00B3424A" w:rsidRPr="00B3424A" w:rsidRDefault="00B3424A" w:rsidP="00B3424A">
      <w:pPr>
        <w:pStyle w:val="a8"/>
        <w:numPr>
          <w:ilvl w:val="0"/>
          <w:numId w:val="11"/>
        </w:numPr>
        <w:rPr>
          <w:b/>
          <w:bCs/>
          <w:lang w:val="en-US"/>
        </w:rPr>
      </w:pPr>
      <w:r>
        <w:rPr>
          <w:rFonts w:cs="Arial"/>
          <w:color w:val="0A0A0A"/>
          <w:sz w:val="20"/>
          <w:szCs w:val="20"/>
          <w:shd w:val="clear" w:color="auto" w:fill="FEFEFE"/>
          <w:lang w:val="en-US"/>
        </w:rPr>
        <w:t xml:space="preserve">Figures 4-7 are looking like but </w:t>
      </w:r>
      <w:r w:rsidRPr="00B3424A">
        <w:rPr>
          <w:rFonts w:cs="Arial"/>
          <w:b/>
          <w:bCs/>
          <w:color w:val="0A0A0A"/>
          <w:sz w:val="20"/>
          <w:szCs w:val="20"/>
          <w:shd w:val="clear" w:color="auto" w:fill="FEFEFE"/>
          <w:lang w:val="en-US"/>
        </w:rPr>
        <w:t>not the same graphs</w:t>
      </w:r>
      <w:r>
        <w:rPr>
          <w:rFonts w:cs="Arial"/>
          <w:b/>
          <w:bCs/>
          <w:color w:val="0A0A0A"/>
          <w:sz w:val="20"/>
          <w:szCs w:val="20"/>
          <w:shd w:val="clear" w:color="auto" w:fill="FEFEFE"/>
          <w:lang w:val="en-US"/>
        </w:rPr>
        <w:t xml:space="preserve">, </w:t>
      </w:r>
      <w:r>
        <w:rPr>
          <w:rFonts w:cs="Arial"/>
          <w:color w:val="0A0A0A"/>
          <w:sz w:val="20"/>
          <w:szCs w:val="20"/>
          <w:shd w:val="clear" w:color="auto" w:fill="FEFEFE"/>
          <w:lang w:val="en-US"/>
        </w:rPr>
        <w:t xml:space="preserve">the same method but there is repeating of epoxy samples of new party and other not repeated compositions </w:t>
      </w:r>
    </w:p>
    <w:tbl>
      <w:tblPr>
        <w:tblStyle w:val="a9"/>
        <w:tblW w:w="10207" w:type="dxa"/>
        <w:jc w:val="center"/>
        <w:tblBorders>
          <w:top w:val="single" w:sz="8" w:space="0" w:color="auto"/>
          <w:left w:val="none" w:sz="0" w:space="0" w:color="auto"/>
          <w:bottom w:val="single" w:sz="8"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6"/>
        <w:gridCol w:w="4931"/>
        <w:gridCol w:w="1276"/>
        <w:gridCol w:w="1559"/>
        <w:gridCol w:w="1985"/>
      </w:tblGrid>
      <w:tr w:rsidR="00B3424A" w:rsidRPr="0092754E" w14:paraId="065B2FF3" w14:textId="77777777" w:rsidTr="007C4EDE">
        <w:trPr>
          <w:jc w:val="center"/>
        </w:trPr>
        <w:tc>
          <w:tcPr>
            <w:tcW w:w="456" w:type="dxa"/>
            <w:tcBorders>
              <w:top w:val="single" w:sz="8" w:space="0" w:color="auto"/>
              <w:bottom w:val="single" w:sz="4" w:space="0" w:color="auto"/>
            </w:tcBorders>
            <w:shd w:val="clear" w:color="auto" w:fill="auto"/>
            <w:vAlign w:val="center"/>
          </w:tcPr>
          <w:p w14:paraId="2C12A6D4" w14:textId="77777777" w:rsidR="00B3424A" w:rsidRPr="0092754E" w:rsidRDefault="00B3424A" w:rsidP="007C4EDE">
            <w:pPr>
              <w:pStyle w:val="MDPI42tablebody"/>
              <w:autoSpaceDE w:val="0"/>
              <w:autoSpaceDN w:val="0"/>
              <w:spacing w:line="240" w:lineRule="auto"/>
              <w:rPr>
                <w:b/>
                <w:bCs/>
              </w:rPr>
            </w:pPr>
            <w:r w:rsidRPr="0092754E">
              <w:rPr>
                <w:b/>
                <w:bCs/>
              </w:rPr>
              <w:t>№</w:t>
            </w:r>
          </w:p>
        </w:tc>
        <w:tc>
          <w:tcPr>
            <w:tcW w:w="4931" w:type="dxa"/>
            <w:tcBorders>
              <w:top w:val="single" w:sz="8" w:space="0" w:color="auto"/>
              <w:bottom w:val="single" w:sz="4" w:space="0" w:color="auto"/>
            </w:tcBorders>
            <w:shd w:val="clear" w:color="auto" w:fill="auto"/>
            <w:vAlign w:val="center"/>
          </w:tcPr>
          <w:p w14:paraId="6296EA4E" w14:textId="77777777" w:rsidR="00B3424A" w:rsidRPr="0092754E" w:rsidRDefault="00B3424A" w:rsidP="007C4EDE">
            <w:pPr>
              <w:pStyle w:val="MDPI42tablebody"/>
              <w:autoSpaceDE w:val="0"/>
              <w:autoSpaceDN w:val="0"/>
              <w:spacing w:line="240" w:lineRule="auto"/>
              <w:rPr>
                <w:b/>
                <w:bCs/>
              </w:rPr>
            </w:pPr>
            <w:r w:rsidRPr="0092754E">
              <w:rPr>
                <w:b/>
                <w:bCs/>
              </w:rPr>
              <w:t>Composite</w:t>
            </w:r>
          </w:p>
        </w:tc>
        <w:tc>
          <w:tcPr>
            <w:tcW w:w="1276" w:type="dxa"/>
            <w:tcBorders>
              <w:top w:val="single" w:sz="8" w:space="0" w:color="auto"/>
              <w:bottom w:val="single" w:sz="4" w:space="0" w:color="auto"/>
            </w:tcBorders>
            <w:shd w:val="clear" w:color="auto" w:fill="auto"/>
            <w:vAlign w:val="center"/>
          </w:tcPr>
          <w:p w14:paraId="52A7A3A0" w14:textId="77777777" w:rsidR="00B3424A" w:rsidRPr="0092754E" w:rsidRDefault="00B3424A" w:rsidP="007C4EDE">
            <w:pPr>
              <w:pStyle w:val="MDPI42tablebody"/>
              <w:autoSpaceDE w:val="0"/>
              <w:autoSpaceDN w:val="0"/>
              <w:spacing w:line="240" w:lineRule="auto"/>
              <w:rPr>
                <w:b/>
                <w:bCs/>
              </w:rPr>
            </w:pPr>
            <w:r w:rsidRPr="0092754E">
              <w:rPr>
                <w:b/>
                <w:bCs/>
              </w:rPr>
              <w:t>Name</w:t>
            </w:r>
          </w:p>
        </w:tc>
        <w:tc>
          <w:tcPr>
            <w:tcW w:w="1559" w:type="dxa"/>
            <w:tcBorders>
              <w:top w:val="single" w:sz="8" w:space="0" w:color="auto"/>
              <w:bottom w:val="single" w:sz="4" w:space="0" w:color="auto"/>
            </w:tcBorders>
            <w:shd w:val="clear" w:color="auto" w:fill="auto"/>
            <w:vAlign w:val="center"/>
          </w:tcPr>
          <w:p w14:paraId="043D238B" w14:textId="77777777" w:rsidR="00B3424A" w:rsidRPr="0092754E" w:rsidRDefault="00B3424A" w:rsidP="007C4EDE">
            <w:pPr>
              <w:pStyle w:val="MDPI42tablebody"/>
              <w:autoSpaceDE w:val="0"/>
              <w:autoSpaceDN w:val="0"/>
              <w:spacing w:line="240" w:lineRule="auto"/>
              <w:rPr>
                <w:b/>
                <w:bCs/>
                <w:lang w:val="ru-RU"/>
              </w:rPr>
            </w:pPr>
            <w:r w:rsidRPr="0092754E">
              <w:rPr>
                <w:b/>
                <w:bCs/>
              </w:rPr>
              <w:t>Dilatometry</w:t>
            </w:r>
          </w:p>
        </w:tc>
        <w:tc>
          <w:tcPr>
            <w:tcW w:w="1985" w:type="dxa"/>
            <w:tcBorders>
              <w:top w:val="single" w:sz="8" w:space="0" w:color="auto"/>
              <w:bottom w:val="single" w:sz="4" w:space="0" w:color="auto"/>
            </w:tcBorders>
          </w:tcPr>
          <w:p w14:paraId="38894CFC" w14:textId="77777777" w:rsidR="00B3424A" w:rsidRPr="0092754E" w:rsidRDefault="00B3424A" w:rsidP="007C4EDE">
            <w:pPr>
              <w:pStyle w:val="MDPI42tablebody"/>
              <w:autoSpaceDE w:val="0"/>
              <w:autoSpaceDN w:val="0"/>
              <w:spacing w:line="240" w:lineRule="auto"/>
              <w:rPr>
                <w:b/>
                <w:bCs/>
              </w:rPr>
            </w:pPr>
            <w:r>
              <w:rPr>
                <w:b/>
                <w:bCs/>
              </w:rPr>
              <w:t>Modulus of elasticity</w:t>
            </w:r>
          </w:p>
        </w:tc>
      </w:tr>
      <w:tr w:rsidR="00B3424A" w:rsidRPr="0092754E" w14:paraId="0CE0CFA8" w14:textId="77777777" w:rsidTr="007C4EDE">
        <w:trPr>
          <w:jc w:val="center"/>
        </w:trPr>
        <w:tc>
          <w:tcPr>
            <w:tcW w:w="456" w:type="dxa"/>
            <w:tcBorders>
              <w:top w:val="single" w:sz="4" w:space="0" w:color="auto"/>
            </w:tcBorders>
            <w:shd w:val="clear" w:color="auto" w:fill="auto"/>
            <w:vAlign w:val="center"/>
          </w:tcPr>
          <w:p w14:paraId="734B2CEE" w14:textId="77777777" w:rsidR="00B3424A" w:rsidRPr="0092754E" w:rsidRDefault="00B3424A" w:rsidP="007C4EDE">
            <w:pPr>
              <w:pStyle w:val="MDPI42tablebody"/>
              <w:autoSpaceDE w:val="0"/>
              <w:autoSpaceDN w:val="0"/>
              <w:spacing w:line="240" w:lineRule="auto"/>
            </w:pPr>
            <w:r w:rsidRPr="0092754E">
              <w:t>1</w:t>
            </w:r>
          </w:p>
        </w:tc>
        <w:tc>
          <w:tcPr>
            <w:tcW w:w="4931" w:type="dxa"/>
            <w:tcBorders>
              <w:top w:val="single" w:sz="4" w:space="0" w:color="auto"/>
            </w:tcBorders>
            <w:shd w:val="clear" w:color="auto" w:fill="auto"/>
            <w:vAlign w:val="center"/>
          </w:tcPr>
          <w:p w14:paraId="26079462" w14:textId="77777777" w:rsidR="00B3424A" w:rsidRPr="00155140" w:rsidRDefault="00B3424A" w:rsidP="007C4EDE">
            <w:pPr>
              <w:pStyle w:val="MDPI42tablebody"/>
              <w:autoSpaceDE w:val="0"/>
              <w:autoSpaceDN w:val="0"/>
              <w:spacing w:line="240" w:lineRule="auto"/>
            </w:pPr>
            <w:r w:rsidRPr="0092754E">
              <w:t>E</w:t>
            </w:r>
            <w:r>
              <w:t>poxy binder</w:t>
            </w:r>
          </w:p>
        </w:tc>
        <w:tc>
          <w:tcPr>
            <w:tcW w:w="1276" w:type="dxa"/>
            <w:tcBorders>
              <w:top w:val="single" w:sz="4" w:space="0" w:color="auto"/>
            </w:tcBorders>
            <w:shd w:val="clear" w:color="auto" w:fill="auto"/>
            <w:vAlign w:val="center"/>
          </w:tcPr>
          <w:p w14:paraId="0BD43910" w14:textId="77777777" w:rsidR="00B3424A" w:rsidRPr="0092754E" w:rsidRDefault="00B3424A" w:rsidP="007C4EDE">
            <w:pPr>
              <w:pStyle w:val="MDPI42tablebody"/>
              <w:autoSpaceDE w:val="0"/>
              <w:autoSpaceDN w:val="0"/>
              <w:spacing w:line="240" w:lineRule="auto"/>
            </w:pPr>
            <w:r w:rsidRPr="0092754E">
              <w:t>EP</w:t>
            </w:r>
          </w:p>
        </w:tc>
        <w:tc>
          <w:tcPr>
            <w:tcW w:w="1559" w:type="dxa"/>
            <w:tcBorders>
              <w:top w:val="single" w:sz="4" w:space="0" w:color="auto"/>
            </w:tcBorders>
            <w:shd w:val="clear" w:color="auto" w:fill="auto"/>
            <w:vAlign w:val="center"/>
          </w:tcPr>
          <w:p w14:paraId="679DDCE6" w14:textId="77777777" w:rsidR="00B3424A" w:rsidRPr="0092754E" w:rsidRDefault="00B3424A" w:rsidP="007C4EDE">
            <w:pPr>
              <w:pStyle w:val="MDPI42tablebody"/>
              <w:autoSpaceDE w:val="0"/>
              <w:autoSpaceDN w:val="0"/>
              <w:spacing w:line="240" w:lineRule="auto"/>
            </w:pPr>
            <w:r w:rsidRPr="0092754E">
              <w:t>+</w:t>
            </w:r>
          </w:p>
        </w:tc>
        <w:tc>
          <w:tcPr>
            <w:tcW w:w="1985" w:type="dxa"/>
            <w:tcBorders>
              <w:top w:val="single" w:sz="4" w:space="0" w:color="auto"/>
            </w:tcBorders>
          </w:tcPr>
          <w:p w14:paraId="2E304556" w14:textId="77777777" w:rsidR="00B3424A" w:rsidRPr="0092754E" w:rsidRDefault="00B3424A" w:rsidP="007C4EDE">
            <w:pPr>
              <w:pStyle w:val="MDPI42tablebody"/>
              <w:autoSpaceDE w:val="0"/>
              <w:autoSpaceDN w:val="0"/>
              <w:spacing w:line="240" w:lineRule="auto"/>
            </w:pPr>
            <w:r>
              <w:t>+</w:t>
            </w:r>
          </w:p>
        </w:tc>
      </w:tr>
      <w:tr w:rsidR="00B3424A" w14:paraId="7AD4FB89" w14:textId="77777777" w:rsidTr="007C4EDE">
        <w:trPr>
          <w:jc w:val="center"/>
        </w:trPr>
        <w:tc>
          <w:tcPr>
            <w:tcW w:w="456" w:type="dxa"/>
            <w:tcBorders>
              <w:top w:val="single" w:sz="4" w:space="0" w:color="auto"/>
            </w:tcBorders>
            <w:shd w:val="clear" w:color="auto" w:fill="auto"/>
            <w:vAlign w:val="center"/>
          </w:tcPr>
          <w:p w14:paraId="278B2A96" w14:textId="77777777" w:rsidR="00B3424A" w:rsidRPr="0092754E" w:rsidRDefault="00B3424A" w:rsidP="007C4EDE">
            <w:pPr>
              <w:pStyle w:val="MDPI42tablebody"/>
              <w:autoSpaceDE w:val="0"/>
              <w:autoSpaceDN w:val="0"/>
              <w:spacing w:line="240" w:lineRule="auto"/>
            </w:pPr>
            <w:r>
              <w:t>2</w:t>
            </w:r>
          </w:p>
        </w:tc>
        <w:tc>
          <w:tcPr>
            <w:tcW w:w="4931" w:type="dxa"/>
            <w:tcBorders>
              <w:top w:val="single" w:sz="4" w:space="0" w:color="auto"/>
            </w:tcBorders>
            <w:shd w:val="clear" w:color="auto" w:fill="auto"/>
            <w:vAlign w:val="center"/>
          </w:tcPr>
          <w:p w14:paraId="20ED8C11" w14:textId="77777777" w:rsidR="00B3424A" w:rsidRPr="0092754E" w:rsidRDefault="00B3424A" w:rsidP="007C4EDE">
            <w:pPr>
              <w:pStyle w:val="MDPI42tablebody"/>
              <w:autoSpaceDE w:val="0"/>
              <w:autoSpaceDN w:val="0"/>
              <w:spacing w:line="240" w:lineRule="auto"/>
            </w:pPr>
            <w:r w:rsidRPr="0092754E">
              <w:t>E</w:t>
            </w:r>
            <w:r>
              <w:t>poxy binder + glass fabric T23</w:t>
            </w:r>
          </w:p>
        </w:tc>
        <w:tc>
          <w:tcPr>
            <w:tcW w:w="1276" w:type="dxa"/>
            <w:tcBorders>
              <w:top w:val="single" w:sz="4" w:space="0" w:color="auto"/>
            </w:tcBorders>
            <w:shd w:val="clear" w:color="auto" w:fill="auto"/>
            <w:vAlign w:val="center"/>
          </w:tcPr>
          <w:p w14:paraId="54233E44" w14:textId="77777777" w:rsidR="00B3424A" w:rsidRPr="0092754E" w:rsidRDefault="00B3424A" w:rsidP="007C4EDE">
            <w:pPr>
              <w:pStyle w:val="MDPI42tablebody"/>
              <w:autoSpaceDE w:val="0"/>
              <w:autoSpaceDN w:val="0"/>
              <w:spacing w:line="240" w:lineRule="auto"/>
            </w:pPr>
            <w:r w:rsidRPr="0092754E">
              <w:t>EP+T23</w:t>
            </w:r>
          </w:p>
        </w:tc>
        <w:tc>
          <w:tcPr>
            <w:tcW w:w="1559" w:type="dxa"/>
            <w:tcBorders>
              <w:top w:val="single" w:sz="4" w:space="0" w:color="auto"/>
            </w:tcBorders>
            <w:shd w:val="clear" w:color="auto" w:fill="auto"/>
            <w:vAlign w:val="center"/>
          </w:tcPr>
          <w:p w14:paraId="6718AB97" w14:textId="77777777" w:rsidR="00B3424A" w:rsidRPr="0092754E" w:rsidRDefault="00B3424A" w:rsidP="007C4EDE">
            <w:pPr>
              <w:pStyle w:val="MDPI42tablebody"/>
              <w:autoSpaceDE w:val="0"/>
              <w:autoSpaceDN w:val="0"/>
              <w:spacing w:line="240" w:lineRule="auto"/>
            </w:pPr>
            <w:r>
              <w:t>+</w:t>
            </w:r>
          </w:p>
        </w:tc>
        <w:tc>
          <w:tcPr>
            <w:tcW w:w="1985" w:type="dxa"/>
            <w:tcBorders>
              <w:top w:val="single" w:sz="4" w:space="0" w:color="auto"/>
            </w:tcBorders>
          </w:tcPr>
          <w:p w14:paraId="387BA77B" w14:textId="77777777" w:rsidR="00B3424A" w:rsidRDefault="00B3424A" w:rsidP="007C4EDE">
            <w:pPr>
              <w:pStyle w:val="MDPI42tablebody"/>
              <w:autoSpaceDE w:val="0"/>
              <w:autoSpaceDN w:val="0"/>
              <w:spacing w:line="240" w:lineRule="auto"/>
            </w:pPr>
            <w:r>
              <w:t>+</w:t>
            </w:r>
          </w:p>
        </w:tc>
      </w:tr>
      <w:tr w:rsidR="00B3424A" w14:paraId="7569B818" w14:textId="77777777" w:rsidTr="007C4EDE">
        <w:trPr>
          <w:jc w:val="center"/>
        </w:trPr>
        <w:tc>
          <w:tcPr>
            <w:tcW w:w="456" w:type="dxa"/>
            <w:shd w:val="clear" w:color="auto" w:fill="auto"/>
            <w:vAlign w:val="center"/>
          </w:tcPr>
          <w:p w14:paraId="57C2BF83" w14:textId="77777777" w:rsidR="00B3424A" w:rsidRDefault="00B3424A" w:rsidP="007C4EDE">
            <w:pPr>
              <w:pStyle w:val="MDPI42tablebody"/>
              <w:autoSpaceDE w:val="0"/>
              <w:autoSpaceDN w:val="0"/>
              <w:spacing w:line="240" w:lineRule="auto"/>
            </w:pPr>
            <w:r>
              <w:t>3</w:t>
            </w:r>
          </w:p>
        </w:tc>
        <w:tc>
          <w:tcPr>
            <w:tcW w:w="4931" w:type="dxa"/>
            <w:shd w:val="clear" w:color="auto" w:fill="auto"/>
            <w:vAlign w:val="center"/>
          </w:tcPr>
          <w:p w14:paraId="6539F175" w14:textId="77777777" w:rsidR="00B3424A" w:rsidRPr="00155140" w:rsidRDefault="00B3424A" w:rsidP="007C4EDE">
            <w:pPr>
              <w:pStyle w:val="MDPI42tablebody"/>
              <w:autoSpaceDE w:val="0"/>
              <w:autoSpaceDN w:val="0"/>
              <w:spacing w:line="240" w:lineRule="auto"/>
            </w:pPr>
            <w:r w:rsidRPr="0092754E">
              <w:t>E</w:t>
            </w:r>
            <w:r>
              <w:t>poxy binder 70%</w:t>
            </w:r>
            <w:r w:rsidRPr="0092754E">
              <w:t xml:space="preserve"> + </w:t>
            </w:r>
            <w:r>
              <w:t>fly ash</w:t>
            </w:r>
            <w:r w:rsidRPr="0092754E">
              <w:rPr>
                <w:lang w:val="ru-RU"/>
              </w:rPr>
              <w:t xml:space="preserve"> </w:t>
            </w:r>
            <w:r>
              <w:t>30</w:t>
            </w:r>
            <w:r w:rsidRPr="0092754E">
              <w:rPr>
                <w:lang w:val="ru-RU"/>
              </w:rPr>
              <w:t>%</w:t>
            </w:r>
            <w:r>
              <w:t xml:space="preserve"> </w:t>
            </w:r>
          </w:p>
        </w:tc>
        <w:tc>
          <w:tcPr>
            <w:tcW w:w="1276" w:type="dxa"/>
            <w:shd w:val="clear" w:color="auto" w:fill="auto"/>
            <w:vAlign w:val="center"/>
          </w:tcPr>
          <w:p w14:paraId="7AF112C8" w14:textId="77777777" w:rsidR="00B3424A" w:rsidRPr="0092754E" w:rsidRDefault="00B3424A" w:rsidP="007C4EDE">
            <w:pPr>
              <w:pStyle w:val="MDPI42tablebody"/>
              <w:autoSpaceDE w:val="0"/>
              <w:autoSpaceDN w:val="0"/>
              <w:spacing w:line="240" w:lineRule="auto"/>
            </w:pPr>
            <w:r>
              <w:t>EP+FA</w:t>
            </w:r>
          </w:p>
        </w:tc>
        <w:tc>
          <w:tcPr>
            <w:tcW w:w="1559" w:type="dxa"/>
            <w:shd w:val="clear" w:color="auto" w:fill="auto"/>
            <w:vAlign w:val="center"/>
          </w:tcPr>
          <w:p w14:paraId="0D6A7779" w14:textId="77777777" w:rsidR="00B3424A" w:rsidRPr="0092754E" w:rsidRDefault="00B3424A" w:rsidP="007C4EDE">
            <w:pPr>
              <w:pStyle w:val="MDPI42tablebody"/>
              <w:autoSpaceDE w:val="0"/>
              <w:autoSpaceDN w:val="0"/>
              <w:spacing w:line="240" w:lineRule="auto"/>
            </w:pPr>
            <w:r>
              <w:t>+</w:t>
            </w:r>
          </w:p>
        </w:tc>
        <w:tc>
          <w:tcPr>
            <w:tcW w:w="1985" w:type="dxa"/>
          </w:tcPr>
          <w:p w14:paraId="48761753" w14:textId="77777777" w:rsidR="00B3424A" w:rsidRDefault="00B3424A" w:rsidP="007C4EDE">
            <w:pPr>
              <w:pStyle w:val="MDPI42tablebody"/>
              <w:autoSpaceDE w:val="0"/>
              <w:autoSpaceDN w:val="0"/>
              <w:spacing w:line="240" w:lineRule="auto"/>
            </w:pPr>
            <w:r>
              <w:t>+</w:t>
            </w:r>
          </w:p>
        </w:tc>
      </w:tr>
      <w:tr w:rsidR="00B3424A" w14:paraId="2B077DE7" w14:textId="77777777" w:rsidTr="007C4EDE">
        <w:trPr>
          <w:jc w:val="center"/>
        </w:trPr>
        <w:tc>
          <w:tcPr>
            <w:tcW w:w="456" w:type="dxa"/>
            <w:shd w:val="clear" w:color="auto" w:fill="auto"/>
            <w:vAlign w:val="center"/>
          </w:tcPr>
          <w:p w14:paraId="73C874F7" w14:textId="77777777" w:rsidR="00B3424A" w:rsidRDefault="00B3424A" w:rsidP="007C4EDE">
            <w:pPr>
              <w:pStyle w:val="MDPI42tablebody"/>
              <w:autoSpaceDE w:val="0"/>
              <w:autoSpaceDN w:val="0"/>
              <w:spacing w:line="240" w:lineRule="auto"/>
            </w:pPr>
            <w:r>
              <w:t>4</w:t>
            </w:r>
          </w:p>
        </w:tc>
        <w:tc>
          <w:tcPr>
            <w:tcW w:w="4931" w:type="dxa"/>
            <w:shd w:val="clear" w:color="auto" w:fill="auto"/>
            <w:vAlign w:val="center"/>
          </w:tcPr>
          <w:p w14:paraId="6C3C187F" w14:textId="77777777" w:rsidR="00B3424A" w:rsidRPr="0092754E" w:rsidRDefault="00B3424A" w:rsidP="007C4EDE">
            <w:pPr>
              <w:pStyle w:val="MDPI42tablebody"/>
              <w:autoSpaceDE w:val="0"/>
              <w:autoSpaceDN w:val="0"/>
              <w:spacing w:line="240" w:lineRule="auto"/>
            </w:pPr>
            <w:r w:rsidRPr="0092754E">
              <w:t>E</w:t>
            </w:r>
            <w:r>
              <w:t>poxy binder 70%</w:t>
            </w:r>
            <w:r w:rsidRPr="0092754E">
              <w:t xml:space="preserve"> + </w:t>
            </w:r>
            <w:r>
              <w:t>fly ash</w:t>
            </w:r>
            <w:r w:rsidRPr="00155140">
              <w:t xml:space="preserve"> </w:t>
            </w:r>
            <w:r>
              <w:t>30</w:t>
            </w:r>
            <w:r w:rsidRPr="00155140">
              <w:t>%</w:t>
            </w:r>
            <w:r>
              <w:t xml:space="preserve"> + glass fabric T23</w:t>
            </w:r>
          </w:p>
        </w:tc>
        <w:tc>
          <w:tcPr>
            <w:tcW w:w="1276" w:type="dxa"/>
            <w:shd w:val="clear" w:color="auto" w:fill="auto"/>
            <w:vAlign w:val="center"/>
          </w:tcPr>
          <w:p w14:paraId="5884A836" w14:textId="77777777" w:rsidR="00B3424A" w:rsidRPr="0092754E" w:rsidRDefault="00B3424A" w:rsidP="007C4EDE">
            <w:pPr>
              <w:pStyle w:val="MDPI42tablebody"/>
              <w:autoSpaceDE w:val="0"/>
              <w:autoSpaceDN w:val="0"/>
              <w:spacing w:line="240" w:lineRule="auto"/>
            </w:pPr>
            <w:r>
              <w:t>EP+T23+FA</w:t>
            </w:r>
          </w:p>
        </w:tc>
        <w:tc>
          <w:tcPr>
            <w:tcW w:w="1559" w:type="dxa"/>
            <w:shd w:val="clear" w:color="auto" w:fill="auto"/>
            <w:vAlign w:val="center"/>
          </w:tcPr>
          <w:p w14:paraId="743604FE" w14:textId="77777777" w:rsidR="00B3424A" w:rsidRPr="0092754E" w:rsidRDefault="00B3424A" w:rsidP="007C4EDE">
            <w:pPr>
              <w:pStyle w:val="MDPI42tablebody"/>
              <w:autoSpaceDE w:val="0"/>
              <w:autoSpaceDN w:val="0"/>
              <w:spacing w:line="240" w:lineRule="auto"/>
            </w:pPr>
            <w:r>
              <w:t>+</w:t>
            </w:r>
          </w:p>
        </w:tc>
        <w:tc>
          <w:tcPr>
            <w:tcW w:w="1985" w:type="dxa"/>
          </w:tcPr>
          <w:p w14:paraId="576A7B42" w14:textId="77777777" w:rsidR="00B3424A" w:rsidRDefault="00B3424A" w:rsidP="007C4EDE">
            <w:pPr>
              <w:pStyle w:val="MDPI42tablebody"/>
              <w:autoSpaceDE w:val="0"/>
              <w:autoSpaceDN w:val="0"/>
              <w:spacing w:line="240" w:lineRule="auto"/>
            </w:pPr>
            <w:r>
              <w:t>+</w:t>
            </w:r>
          </w:p>
        </w:tc>
      </w:tr>
    </w:tbl>
    <w:p w14:paraId="4CD7E0AA" w14:textId="77777777" w:rsidR="007021C9" w:rsidRDefault="00B3424A" w:rsidP="000662A5">
      <w:pPr>
        <w:ind w:firstLine="0"/>
        <w:rPr>
          <w:lang w:val="en-US"/>
        </w:rPr>
      </w:pPr>
      <w:r>
        <w:rPr>
          <w:lang w:val="en-US"/>
        </w:rPr>
        <w:t>Compositions 3, 4</w:t>
      </w:r>
      <w:r w:rsidRPr="007021C9">
        <w:rPr>
          <w:lang w:val="en-US"/>
        </w:rPr>
        <w:t xml:space="preserve"> </w:t>
      </w:r>
      <w:r>
        <w:rPr>
          <w:lang w:val="en-US"/>
        </w:rPr>
        <w:t xml:space="preserve">were not in </w:t>
      </w:r>
      <w:r w:rsidR="007021C9">
        <w:rPr>
          <w:lang w:val="en-US"/>
        </w:rPr>
        <w:t>previous researches, compositions 1, 2 are repeating with new samples, and the repeating presents the adequateness of experiments and conclusions.</w:t>
      </w:r>
    </w:p>
    <w:p w14:paraId="32AF079C" w14:textId="068256B3" w:rsidR="007021C9" w:rsidRDefault="007021C9" w:rsidP="007021C9">
      <w:pPr>
        <w:pStyle w:val="a8"/>
        <w:numPr>
          <w:ilvl w:val="0"/>
          <w:numId w:val="11"/>
        </w:numPr>
        <w:rPr>
          <w:lang w:val="en-US"/>
        </w:rPr>
      </w:pPr>
      <w:r>
        <w:rPr>
          <w:lang w:val="en-US"/>
        </w:rPr>
        <w:t>The Fig 8 is the same as in previous research but here is modification in tensile force distribution presented in this study but not presented in previous. Pay the attention to the right upper corner of Fig 8, it’s a little modification but significant, little doesn’t mean not significant</w:t>
      </w:r>
      <w:r w:rsidR="00450D4E">
        <w:rPr>
          <w:lang w:val="en-US"/>
        </w:rPr>
        <w:t>.</w:t>
      </w:r>
    </w:p>
    <w:p w14:paraId="1E84E4FC" w14:textId="77777777" w:rsidR="007021C9" w:rsidRDefault="007021C9" w:rsidP="007021C9">
      <w:pPr>
        <w:pStyle w:val="a8"/>
        <w:ind w:firstLine="0"/>
        <w:rPr>
          <w:lang w:val="en-US"/>
        </w:rPr>
      </w:pPr>
    </w:p>
    <w:p w14:paraId="20A7A1E0" w14:textId="201A795F" w:rsidR="00B30CD2" w:rsidRPr="007021C9" w:rsidRDefault="007021C9" w:rsidP="007021C9">
      <w:pPr>
        <w:pStyle w:val="a8"/>
        <w:ind w:firstLine="0"/>
        <w:rPr>
          <w:lang w:val="en-US"/>
        </w:rPr>
      </w:pPr>
      <w:r w:rsidRPr="007021C9">
        <w:rPr>
          <w:lang w:val="en-US"/>
        </w:rPr>
        <w:t xml:space="preserve"> </w:t>
      </w:r>
    </w:p>
    <w:p w14:paraId="207AEB94" w14:textId="77777777" w:rsidR="007021C9" w:rsidRDefault="007021C9" w:rsidP="007021C9">
      <w:pPr>
        <w:pStyle w:val="MDPI52figure"/>
        <w:jc w:val="right"/>
      </w:pPr>
      <w:r>
        <w:rPr>
          <w:noProof/>
          <w:snapToGrid/>
          <w:lang w:val="ru-RU" w:eastAsia="ru-RU" w:bidi="ar-SA"/>
        </w:rPr>
        <w:lastRenderedPageBreak/>
        <w:drawing>
          <wp:inline distT="0" distB="0" distL="0" distR="0" wp14:anchorId="37EF85E2" wp14:editId="7AEFFC33">
            <wp:extent cx="6332835" cy="1418492"/>
            <wp:effectExtent l="19050" t="0" r="0" b="0"/>
            <wp:docPr id="4" name="Рисунок 1" descr="D:\19 КОТТЕДЖ\Саша_институт\2022\Баркер\Полимерс_Барке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19 КОТТЕДЖ\Саша_институт\2022\Баркер\Полимерс_Баркер.jpg"/>
                    <pic:cNvPicPr>
                      <a:picLocks noChangeAspect="1" noChangeArrowheads="1"/>
                    </pic:cNvPicPr>
                  </pic:nvPicPr>
                  <pic:blipFill>
                    <a:blip r:embed="rId6" cstate="print"/>
                    <a:srcRect/>
                    <a:stretch>
                      <a:fillRect/>
                    </a:stretch>
                  </pic:blipFill>
                  <pic:spPr bwMode="auto">
                    <a:xfrm>
                      <a:off x="0" y="0"/>
                      <a:ext cx="6342872" cy="1420740"/>
                    </a:xfrm>
                    <a:prstGeom prst="rect">
                      <a:avLst/>
                    </a:prstGeom>
                    <a:noFill/>
                    <a:ln w="9525">
                      <a:noFill/>
                      <a:miter lim="800000"/>
                      <a:headEnd/>
                      <a:tailEnd/>
                    </a:ln>
                  </pic:spPr>
                </pic:pic>
              </a:graphicData>
            </a:graphic>
          </wp:inline>
        </w:drawing>
      </w:r>
    </w:p>
    <w:p w14:paraId="26AC4005" w14:textId="77777777" w:rsidR="007021C9" w:rsidRDefault="007021C9" w:rsidP="007021C9">
      <w:pPr>
        <w:pStyle w:val="MDPI51figurecaption"/>
        <w:ind w:left="142" w:hanging="142"/>
        <w:jc w:val="center"/>
        <w:rPr>
          <w:b/>
        </w:rPr>
      </w:pPr>
      <w:r>
        <w:rPr>
          <w:noProof/>
          <w:lang w:val="ru-RU" w:eastAsia="ru-RU" w:bidi="ar-SA"/>
        </w:rPr>
        <w:drawing>
          <wp:inline distT="0" distB="0" distL="0" distR="0" wp14:anchorId="63AB2D35" wp14:editId="38F22DAF">
            <wp:extent cx="5142321" cy="2561590"/>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11514" cy="2596058"/>
                    </a:xfrm>
                    <a:prstGeom prst="rect">
                      <a:avLst/>
                    </a:prstGeom>
                  </pic:spPr>
                </pic:pic>
              </a:graphicData>
            </a:graphic>
          </wp:inline>
        </w:drawing>
      </w:r>
    </w:p>
    <w:p w14:paraId="3920BC96" w14:textId="77777777" w:rsidR="007021C9" w:rsidRPr="00032B45" w:rsidRDefault="007021C9" w:rsidP="007021C9">
      <w:pPr>
        <w:pStyle w:val="MDPI51figurecaption"/>
      </w:pPr>
      <w:r w:rsidRPr="002B77A9">
        <w:rPr>
          <w:b/>
        </w:rPr>
        <w:t xml:space="preserve">Figure </w:t>
      </w:r>
      <w:r>
        <w:rPr>
          <w:b/>
        </w:rPr>
        <w:t>8</w:t>
      </w:r>
      <w:r w:rsidRPr="002B77A9">
        <w:rPr>
          <w:b/>
        </w:rPr>
        <w:t xml:space="preserve">. </w:t>
      </w:r>
      <w:r>
        <w:t>Two-phase relaxation model</w:t>
      </w:r>
      <w:r w:rsidRPr="00501DA3">
        <w:t xml:space="preserve"> of polymer </w:t>
      </w:r>
      <w:r w:rsidRPr="00BD12C4">
        <w:t>expanding</w:t>
      </w:r>
      <w:r w:rsidRPr="00501DA3">
        <w:t xml:space="preserve"> under heating</w:t>
      </w:r>
      <w:r>
        <w:t>.</w:t>
      </w:r>
    </w:p>
    <w:p w14:paraId="7248E7F5" w14:textId="3E9FD78A" w:rsidR="00C6628A" w:rsidRPr="00C6628A" w:rsidRDefault="00C6628A" w:rsidP="00C6628A">
      <w:pPr>
        <w:spacing w:before="100" w:beforeAutospacing="1" w:after="100" w:afterAutospacing="1"/>
        <w:ind w:firstLine="0"/>
        <w:jc w:val="left"/>
        <w:rPr>
          <w:rFonts w:eastAsia="Times New Roman" w:cs="Arial"/>
          <w:color w:val="0A0A0A"/>
          <w:sz w:val="20"/>
          <w:szCs w:val="20"/>
          <w:lang w:val="en-US" w:eastAsia="ru-RU"/>
        </w:rPr>
      </w:pPr>
    </w:p>
    <w:p w14:paraId="2AF93A7D" w14:textId="220DF8F5" w:rsidR="003507E6" w:rsidRPr="003507E6" w:rsidRDefault="003507E6" w:rsidP="003507E6">
      <w:pPr>
        <w:pStyle w:val="a8"/>
        <w:numPr>
          <w:ilvl w:val="0"/>
          <w:numId w:val="11"/>
        </w:numPr>
        <w:jc w:val="left"/>
        <w:rPr>
          <w:rFonts w:ascii="Times New Roman" w:hAnsi="Times New Roman"/>
          <w:sz w:val="24"/>
          <w:szCs w:val="24"/>
          <w:lang w:val="en-US"/>
        </w:rPr>
      </w:pPr>
      <w:r w:rsidRPr="003507E6">
        <w:rPr>
          <w:rFonts w:cs="Arial"/>
          <w:color w:val="0A0A0A"/>
          <w:sz w:val="24"/>
          <w:szCs w:val="24"/>
          <w:shd w:val="clear" w:color="auto" w:fill="FEFEFE"/>
          <w:lang w:val="en-US"/>
        </w:rPr>
        <w:t xml:space="preserve">“don't treat an open access journal as an opportunity to publish anything for money”. It’s very sad that we scientists can throw the words. I collaborate with MDPI two years but It wasn’t ever. As for me, I, Korolev Alexander is working in South Ural State University from 1999, more than 20 years, I have about 100 articles, monographs, patents, I ruled and educated more than 1000 engineers, 2 PhD. And more, as an engineer I worked on constructions of plants, buildings with Turkey, Chinese, Serbian and other colleagues, and the first time for 25 years of working I hear that personally. I think that It is unacceptable anyway. I notice that in this study we suggested new model of </w:t>
      </w:r>
      <w:proofErr w:type="spellStart"/>
      <w:r w:rsidRPr="003507E6">
        <w:rPr>
          <w:rFonts w:cs="Arial"/>
          <w:color w:val="0A0A0A"/>
          <w:sz w:val="24"/>
          <w:szCs w:val="24"/>
          <w:shd w:val="clear" w:color="auto" w:fill="FEFEFE"/>
          <w:lang w:val="en-US"/>
        </w:rPr>
        <w:t>CTe-MoE</w:t>
      </w:r>
      <w:proofErr w:type="spellEnd"/>
      <w:r w:rsidRPr="003507E6">
        <w:rPr>
          <w:rFonts w:cs="Arial"/>
          <w:color w:val="0A0A0A"/>
          <w:sz w:val="24"/>
          <w:szCs w:val="24"/>
          <w:shd w:val="clear" w:color="auto" w:fill="FEFEFE"/>
          <w:lang w:val="en-US"/>
        </w:rPr>
        <w:t xml:space="preserve"> relation for the first time from 1965, and in these coordinates the scientific discussion has to be</w:t>
      </w:r>
      <w:r w:rsidR="007B21DE">
        <w:rPr>
          <w:rFonts w:cs="Arial"/>
          <w:color w:val="0A0A0A"/>
          <w:sz w:val="24"/>
          <w:szCs w:val="24"/>
          <w:shd w:val="clear" w:color="auto" w:fill="FEFEFE"/>
          <w:lang w:val="en-US"/>
        </w:rPr>
        <w:t xml:space="preserve">. Adding to this </w:t>
      </w:r>
      <w:proofErr w:type="gramStart"/>
      <w:r w:rsidR="007B21DE">
        <w:rPr>
          <w:rFonts w:cs="Arial"/>
          <w:color w:val="0A0A0A"/>
          <w:sz w:val="24"/>
          <w:szCs w:val="24"/>
          <w:shd w:val="clear" w:color="auto" w:fill="FEFEFE"/>
          <w:lang w:val="en-US"/>
        </w:rPr>
        <w:t>lets</w:t>
      </w:r>
      <w:proofErr w:type="gramEnd"/>
      <w:r w:rsidR="007B21DE">
        <w:rPr>
          <w:rFonts w:cs="Arial"/>
          <w:color w:val="0A0A0A"/>
          <w:sz w:val="24"/>
          <w:szCs w:val="24"/>
          <w:shd w:val="clear" w:color="auto" w:fill="FEFEFE"/>
          <w:lang w:val="en-US"/>
        </w:rPr>
        <w:t xml:space="preserve"> </w:t>
      </w:r>
      <w:r w:rsidR="00450D4E">
        <w:rPr>
          <w:rFonts w:cs="Arial"/>
          <w:color w:val="0A0A0A"/>
          <w:sz w:val="24"/>
          <w:szCs w:val="24"/>
          <w:shd w:val="clear" w:color="auto" w:fill="FEFEFE"/>
          <w:lang w:val="en-US"/>
        </w:rPr>
        <w:t>take care to other three reviewers, too large difference.</w:t>
      </w:r>
    </w:p>
    <w:p w14:paraId="7CB0E89B" w14:textId="77777777" w:rsidR="007B21DE" w:rsidRDefault="007B21DE" w:rsidP="003507E6">
      <w:pPr>
        <w:pStyle w:val="a8"/>
        <w:ind w:firstLine="0"/>
        <w:jc w:val="left"/>
        <w:rPr>
          <w:rFonts w:cs="Arial"/>
          <w:color w:val="0A0A0A"/>
          <w:sz w:val="24"/>
          <w:szCs w:val="24"/>
          <w:shd w:val="clear" w:color="auto" w:fill="FEFEFE"/>
          <w:lang w:val="en-US"/>
        </w:rPr>
      </w:pPr>
    </w:p>
    <w:p w14:paraId="3645962B" w14:textId="5A90F7E1" w:rsidR="003507E6" w:rsidRPr="003507E6" w:rsidRDefault="003507E6" w:rsidP="003507E6">
      <w:pPr>
        <w:pStyle w:val="a8"/>
        <w:ind w:firstLine="0"/>
        <w:jc w:val="left"/>
        <w:rPr>
          <w:rFonts w:ascii="Times New Roman" w:hAnsi="Times New Roman"/>
          <w:sz w:val="24"/>
          <w:szCs w:val="24"/>
          <w:lang w:val="en-US"/>
        </w:rPr>
      </w:pPr>
      <w:r w:rsidRPr="003507E6">
        <w:rPr>
          <w:rFonts w:cs="Arial"/>
          <w:color w:val="0A0A0A"/>
          <w:sz w:val="24"/>
          <w:szCs w:val="24"/>
          <w:shd w:val="clear" w:color="auto" w:fill="FEFEFE"/>
          <w:lang w:val="en-US"/>
        </w:rPr>
        <w:t xml:space="preserve">In conclusion we hope that </w:t>
      </w:r>
      <w:r w:rsidR="00450D4E">
        <w:rPr>
          <w:rFonts w:cs="Arial"/>
          <w:color w:val="0A0A0A"/>
          <w:sz w:val="24"/>
          <w:szCs w:val="24"/>
          <w:shd w:val="clear" w:color="auto" w:fill="FEFEFE"/>
          <w:lang w:val="en-US"/>
        </w:rPr>
        <w:t xml:space="preserve">we </w:t>
      </w:r>
      <w:r w:rsidRPr="003507E6">
        <w:rPr>
          <w:rFonts w:cs="Arial"/>
          <w:color w:val="0A0A0A"/>
          <w:sz w:val="24"/>
          <w:szCs w:val="24"/>
          <w:shd w:val="clear" w:color="auto" w:fill="FEFEFE"/>
          <w:lang w:val="en-US"/>
        </w:rPr>
        <w:t>will clear all misunderstanding. We added the comments about experimental repeating and Fig modifications</w:t>
      </w:r>
      <w:r w:rsidR="00450D4E">
        <w:rPr>
          <w:rFonts w:cs="Arial"/>
          <w:color w:val="0A0A0A"/>
          <w:sz w:val="24"/>
          <w:szCs w:val="24"/>
          <w:shd w:val="clear" w:color="auto" w:fill="FEFEFE"/>
          <w:lang w:val="en-US"/>
        </w:rPr>
        <w:t xml:space="preserve"> in manuscript</w:t>
      </w:r>
      <w:r w:rsidRPr="003507E6">
        <w:rPr>
          <w:rFonts w:cs="Arial"/>
          <w:color w:val="0A0A0A"/>
          <w:sz w:val="24"/>
          <w:szCs w:val="24"/>
          <w:shd w:val="clear" w:color="auto" w:fill="FEFEFE"/>
          <w:lang w:val="en-US"/>
        </w:rPr>
        <w:t xml:space="preserve"> and highlighted it. We beg you to study our </w:t>
      </w:r>
      <w:r w:rsidR="00450D4E">
        <w:rPr>
          <w:rFonts w:cs="Arial"/>
          <w:color w:val="0A0A0A"/>
          <w:sz w:val="24"/>
          <w:szCs w:val="24"/>
          <w:shd w:val="clear" w:color="auto" w:fill="FEFEFE"/>
          <w:lang w:val="en-US"/>
        </w:rPr>
        <w:t xml:space="preserve">resubmitted </w:t>
      </w:r>
      <w:r w:rsidRPr="003507E6">
        <w:rPr>
          <w:rFonts w:cs="Arial"/>
          <w:color w:val="0A0A0A"/>
          <w:sz w:val="24"/>
          <w:szCs w:val="24"/>
          <w:shd w:val="clear" w:color="auto" w:fill="FEFEFE"/>
          <w:lang w:val="en-US"/>
        </w:rPr>
        <w:t>research carefully in development of all previous studies.</w:t>
      </w:r>
    </w:p>
    <w:p w14:paraId="29F875AC" w14:textId="269EB169" w:rsidR="00540D7F" w:rsidRDefault="00540D7F" w:rsidP="00392536">
      <w:pPr>
        <w:ind w:firstLine="0"/>
        <w:rPr>
          <w:lang w:val="en-US"/>
        </w:rPr>
      </w:pPr>
    </w:p>
    <w:p w14:paraId="3108CF0E" w14:textId="3A3961C4" w:rsidR="003507E6" w:rsidRDefault="003507E6" w:rsidP="00392536">
      <w:pPr>
        <w:ind w:firstLine="0"/>
        <w:rPr>
          <w:lang w:val="en-US"/>
        </w:rPr>
      </w:pPr>
      <w:r>
        <w:rPr>
          <w:lang w:val="en-US"/>
        </w:rPr>
        <w:t>Best regards,</w:t>
      </w:r>
    </w:p>
    <w:p w14:paraId="4668790A" w14:textId="29D0ACD2" w:rsidR="003507E6" w:rsidRPr="00392536" w:rsidRDefault="006E7C24" w:rsidP="00392536">
      <w:pPr>
        <w:ind w:firstLine="0"/>
        <w:rPr>
          <w:lang w:val="en-US"/>
        </w:rPr>
      </w:pPr>
      <w:r>
        <w:rPr>
          <w:lang w:val="en-US"/>
        </w:rPr>
        <w:t xml:space="preserve">Korolev A. and </w:t>
      </w:r>
      <w:r w:rsidR="003507E6">
        <w:rPr>
          <w:lang w:val="en-US"/>
        </w:rPr>
        <w:t>Authors</w:t>
      </w:r>
    </w:p>
    <w:sectPr w:rsidR="003507E6" w:rsidRPr="003925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195805"/>
    <w:multiLevelType w:val="hybridMultilevel"/>
    <w:tmpl w:val="F2E4AA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4581794"/>
    <w:multiLevelType w:val="multilevel"/>
    <w:tmpl w:val="6E703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B9604B"/>
    <w:multiLevelType w:val="multilevel"/>
    <w:tmpl w:val="AD60D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06303B"/>
    <w:multiLevelType w:val="multilevel"/>
    <w:tmpl w:val="1D7208CE"/>
    <w:lvl w:ilvl="0">
      <w:start w:val="1"/>
      <w:numFmt w:val="decimal"/>
      <w:pStyle w:val="1"/>
      <w:lvlText w:val="%1"/>
      <w:lvlJc w:val="left"/>
      <w:pPr>
        <w:ind w:left="432" w:hanging="432"/>
      </w:pPr>
    </w:lvl>
    <w:lvl w:ilvl="1">
      <w:start w:val="1"/>
      <w:numFmt w:val="decimal"/>
      <w:pStyle w:val="2"/>
      <w:lvlText w:val="%1.%2"/>
      <w:lvlJc w:val="left"/>
      <w:pPr>
        <w:ind w:left="3978" w:hanging="576"/>
      </w:pPr>
    </w:lvl>
    <w:lvl w:ilvl="2">
      <w:start w:val="1"/>
      <w:numFmt w:val="decimal"/>
      <w:pStyle w:val="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50DD7F3E"/>
    <w:multiLevelType w:val="hybridMultilevel"/>
    <w:tmpl w:val="9E6C1E82"/>
    <w:lvl w:ilvl="0" w:tplc="1E028B18">
      <w:start w:val="1"/>
      <w:numFmt w:val="decimal"/>
      <w:lvlText w:val="%1."/>
      <w:lvlJc w:val="left"/>
      <w:pPr>
        <w:ind w:left="720" w:hanging="360"/>
      </w:pPr>
      <w:rPr>
        <w:rFonts w:cs="Arial" w:hint="default"/>
        <w:b w:val="0"/>
        <w:color w:val="0A0A0A"/>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7BB3714"/>
    <w:multiLevelType w:val="hybridMultilevel"/>
    <w:tmpl w:val="15468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406F8E"/>
    <w:multiLevelType w:val="multilevel"/>
    <w:tmpl w:val="B9F2FB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3"/>
  </w:num>
  <w:num w:numId="3">
    <w:abstractNumId w:val="3"/>
  </w:num>
  <w:num w:numId="4">
    <w:abstractNumId w:val="3"/>
  </w:num>
  <w:num w:numId="5">
    <w:abstractNumId w:val="3"/>
  </w:num>
  <w:num w:numId="6">
    <w:abstractNumId w:val="6"/>
  </w:num>
  <w:num w:numId="7">
    <w:abstractNumId w:val="1"/>
  </w:num>
  <w:num w:numId="8">
    <w:abstractNumId w:val="2"/>
  </w:num>
  <w:num w:numId="9">
    <w:abstractNumId w:val="0"/>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C1tDQ2MzKwNLUwMDdV0lEKTi0uzszPAykwrgUATMvUsywAAAA="/>
  </w:docVars>
  <w:rsids>
    <w:rsidRoot w:val="00392536"/>
    <w:rsid w:val="00002A03"/>
    <w:rsid w:val="00027A27"/>
    <w:rsid w:val="000465D3"/>
    <w:rsid w:val="00065B7A"/>
    <w:rsid w:val="00065F68"/>
    <w:rsid w:val="000662A5"/>
    <w:rsid w:val="000941BB"/>
    <w:rsid w:val="000B1DE4"/>
    <w:rsid w:val="00101CF1"/>
    <w:rsid w:val="00111C09"/>
    <w:rsid w:val="0011226A"/>
    <w:rsid w:val="001906C3"/>
    <w:rsid w:val="001A1170"/>
    <w:rsid w:val="002042F3"/>
    <w:rsid w:val="002D0B46"/>
    <w:rsid w:val="002D5A55"/>
    <w:rsid w:val="00346802"/>
    <w:rsid w:val="003469B0"/>
    <w:rsid w:val="003507E6"/>
    <w:rsid w:val="00392536"/>
    <w:rsid w:val="0039672A"/>
    <w:rsid w:val="003B3BCB"/>
    <w:rsid w:val="00450200"/>
    <w:rsid w:val="00450D4E"/>
    <w:rsid w:val="004B23E2"/>
    <w:rsid w:val="004B2688"/>
    <w:rsid w:val="00540D7F"/>
    <w:rsid w:val="00585AAA"/>
    <w:rsid w:val="005B19D6"/>
    <w:rsid w:val="005B1C3C"/>
    <w:rsid w:val="005C0B85"/>
    <w:rsid w:val="005D4442"/>
    <w:rsid w:val="005E58A6"/>
    <w:rsid w:val="00615F6A"/>
    <w:rsid w:val="00632E89"/>
    <w:rsid w:val="00674913"/>
    <w:rsid w:val="00686945"/>
    <w:rsid w:val="006A4098"/>
    <w:rsid w:val="006C3BB7"/>
    <w:rsid w:val="006E7C24"/>
    <w:rsid w:val="007021C9"/>
    <w:rsid w:val="007B21DE"/>
    <w:rsid w:val="00803B0D"/>
    <w:rsid w:val="0086774E"/>
    <w:rsid w:val="008A5897"/>
    <w:rsid w:val="008C0602"/>
    <w:rsid w:val="008D483A"/>
    <w:rsid w:val="0095451D"/>
    <w:rsid w:val="00964861"/>
    <w:rsid w:val="009A78AC"/>
    <w:rsid w:val="009B46F8"/>
    <w:rsid w:val="009F4264"/>
    <w:rsid w:val="00A038FB"/>
    <w:rsid w:val="00A06A68"/>
    <w:rsid w:val="00A447FF"/>
    <w:rsid w:val="00A537CC"/>
    <w:rsid w:val="00AC69F6"/>
    <w:rsid w:val="00AE5821"/>
    <w:rsid w:val="00B04A2F"/>
    <w:rsid w:val="00B30CD2"/>
    <w:rsid w:val="00B3424A"/>
    <w:rsid w:val="00B635B1"/>
    <w:rsid w:val="00B92497"/>
    <w:rsid w:val="00C35C37"/>
    <w:rsid w:val="00C3730B"/>
    <w:rsid w:val="00C62C7E"/>
    <w:rsid w:val="00C6628A"/>
    <w:rsid w:val="00D31833"/>
    <w:rsid w:val="00D470BC"/>
    <w:rsid w:val="00D52001"/>
    <w:rsid w:val="00D674E2"/>
    <w:rsid w:val="00D92514"/>
    <w:rsid w:val="00DC1EB8"/>
    <w:rsid w:val="00DC2726"/>
    <w:rsid w:val="00DF0BDC"/>
    <w:rsid w:val="00E14F35"/>
    <w:rsid w:val="00E6057E"/>
    <w:rsid w:val="00E85FF0"/>
    <w:rsid w:val="00F27731"/>
    <w:rsid w:val="00F52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5A9A1"/>
  <w15:chartTrackingRefBased/>
  <w15:docId w15:val="{A0632989-DB49-4D92-BE42-134B7AA4D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483A"/>
    <w:pPr>
      <w:spacing w:after="0" w:line="240" w:lineRule="auto"/>
      <w:ind w:firstLine="567"/>
      <w:jc w:val="both"/>
    </w:pPr>
    <w:rPr>
      <w:rFonts w:ascii="Arial" w:hAnsi="Arial"/>
    </w:rPr>
  </w:style>
  <w:style w:type="paragraph" w:styleId="1">
    <w:name w:val="heading 1"/>
    <w:basedOn w:val="a"/>
    <w:next w:val="a"/>
    <w:link w:val="10"/>
    <w:uiPriority w:val="9"/>
    <w:qFormat/>
    <w:rsid w:val="00E85FF0"/>
    <w:pPr>
      <w:keepNext/>
      <w:keepLines/>
      <w:numPr>
        <w:numId w:val="5"/>
      </w:numPr>
      <w:spacing w:before="240"/>
      <w:jc w:val="center"/>
      <w:outlineLvl w:val="0"/>
    </w:pPr>
    <w:rPr>
      <w:rFonts w:eastAsiaTheme="majorEastAsia" w:cstheme="majorBidi"/>
      <w:b/>
      <w:sz w:val="28"/>
      <w:szCs w:val="32"/>
    </w:rPr>
  </w:style>
  <w:style w:type="paragraph" w:styleId="2">
    <w:name w:val="heading 2"/>
    <w:basedOn w:val="a"/>
    <w:next w:val="a"/>
    <w:link w:val="20"/>
    <w:uiPriority w:val="9"/>
    <w:unhideWhenUsed/>
    <w:qFormat/>
    <w:rsid w:val="00E85FF0"/>
    <w:pPr>
      <w:keepNext/>
      <w:keepLines/>
      <w:numPr>
        <w:ilvl w:val="1"/>
        <w:numId w:val="1"/>
      </w:numPr>
      <w:spacing w:before="120" w:after="120"/>
      <w:ind w:left="0" w:firstLine="0"/>
      <w:jc w:val="center"/>
      <w:outlineLvl w:val="1"/>
    </w:pPr>
    <w:rPr>
      <w:rFonts w:eastAsiaTheme="majorEastAsia" w:cstheme="majorBidi"/>
      <w:b/>
      <w:sz w:val="24"/>
      <w:szCs w:val="26"/>
    </w:rPr>
  </w:style>
  <w:style w:type="paragraph" w:styleId="3">
    <w:name w:val="heading 3"/>
    <w:basedOn w:val="a"/>
    <w:next w:val="a"/>
    <w:link w:val="30"/>
    <w:uiPriority w:val="9"/>
    <w:semiHidden/>
    <w:unhideWhenUsed/>
    <w:qFormat/>
    <w:rsid w:val="00E85FF0"/>
    <w:pPr>
      <w:keepNext/>
      <w:keepLines/>
      <w:numPr>
        <w:ilvl w:val="2"/>
        <w:numId w:val="5"/>
      </w:numPr>
      <w:spacing w:before="40"/>
      <w:jc w:val="center"/>
      <w:outlineLvl w:val="2"/>
    </w:pPr>
    <w:rPr>
      <w:rFonts w:eastAsiaTheme="majorEastAsia" w:cstheme="majorBidi"/>
      <w:b/>
      <w:color w:val="1F3763"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85FF0"/>
    <w:rPr>
      <w:rFonts w:ascii="Arial" w:eastAsiaTheme="majorEastAsia" w:hAnsi="Arial" w:cstheme="majorBidi"/>
      <w:b/>
      <w:sz w:val="24"/>
      <w:szCs w:val="26"/>
    </w:rPr>
  </w:style>
  <w:style w:type="character" w:customStyle="1" w:styleId="10">
    <w:name w:val="Заголовок 1 Знак"/>
    <w:basedOn w:val="a0"/>
    <w:link w:val="1"/>
    <w:uiPriority w:val="9"/>
    <w:rsid w:val="008C0602"/>
    <w:rPr>
      <w:rFonts w:ascii="Arial" w:eastAsiaTheme="majorEastAsia" w:hAnsi="Arial" w:cstheme="majorBidi"/>
      <w:b/>
      <w:sz w:val="28"/>
      <w:szCs w:val="32"/>
    </w:rPr>
  </w:style>
  <w:style w:type="paragraph" w:styleId="a3">
    <w:name w:val="Title"/>
    <w:basedOn w:val="a"/>
    <w:next w:val="a"/>
    <w:link w:val="a4"/>
    <w:uiPriority w:val="10"/>
    <w:qFormat/>
    <w:rsid w:val="008C0602"/>
    <w:pPr>
      <w:contextualSpacing/>
      <w:jc w:val="center"/>
    </w:pPr>
    <w:rPr>
      <w:rFonts w:eastAsiaTheme="majorEastAsia" w:cstheme="majorBidi"/>
      <w:b/>
      <w:spacing w:val="-10"/>
      <w:kern w:val="28"/>
      <w:szCs w:val="56"/>
    </w:rPr>
  </w:style>
  <w:style w:type="character" w:customStyle="1" w:styleId="a4">
    <w:name w:val="Заголовок Знак"/>
    <w:basedOn w:val="a0"/>
    <w:link w:val="a3"/>
    <w:uiPriority w:val="10"/>
    <w:rsid w:val="008C0602"/>
    <w:rPr>
      <w:rFonts w:ascii="Arial" w:eastAsiaTheme="majorEastAsia" w:hAnsi="Arial" w:cstheme="majorBidi"/>
      <w:b/>
      <w:spacing w:val="-10"/>
      <w:kern w:val="28"/>
      <w:szCs w:val="56"/>
    </w:rPr>
  </w:style>
  <w:style w:type="character" w:customStyle="1" w:styleId="30">
    <w:name w:val="Заголовок 3 Знак"/>
    <w:basedOn w:val="a0"/>
    <w:link w:val="3"/>
    <w:uiPriority w:val="9"/>
    <w:semiHidden/>
    <w:rsid w:val="008C0602"/>
    <w:rPr>
      <w:rFonts w:ascii="Arial" w:eastAsiaTheme="majorEastAsia" w:hAnsi="Arial" w:cstheme="majorBidi"/>
      <w:b/>
      <w:color w:val="1F3763" w:themeColor="accent1" w:themeShade="7F"/>
      <w:szCs w:val="24"/>
    </w:rPr>
  </w:style>
  <w:style w:type="paragraph" w:customStyle="1" w:styleId="Authors">
    <w:name w:val="Authors"/>
    <w:basedOn w:val="a3"/>
    <w:qFormat/>
    <w:rsid w:val="009A78AC"/>
    <w:pPr>
      <w:spacing w:before="120" w:after="120"/>
      <w:ind w:firstLine="0"/>
      <w:jc w:val="left"/>
    </w:pPr>
    <w:rPr>
      <w:rFonts w:eastAsiaTheme="minorHAnsi" w:cstheme="minorBidi"/>
      <w:b w:val="0"/>
      <w:spacing w:val="0"/>
      <w:kern w:val="0"/>
      <w:sz w:val="24"/>
      <w:szCs w:val="24"/>
      <w:lang w:val="en-US"/>
    </w:rPr>
  </w:style>
  <w:style w:type="paragraph" w:customStyle="1" w:styleId="a5">
    <w:name w:val="Заголовок таблицы"/>
    <w:basedOn w:val="a"/>
    <w:qFormat/>
    <w:rsid w:val="002D0B46"/>
    <w:pPr>
      <w:keepNext/>
      <w:spacing w:before="120" w:after="120"/>
      <w:ind w:left="3402" w:firstLine="0"/>
      <w:contextualSpacing/>
      <w:jc w:val="left"/>
    </w:pPr>
    <w:rPr>
      <w:rFonts w:eastAsiaTheme="minorEastAsia" w:cs="Times New Roman"/>
      <w:b/>
      <w:bCs/>
      <w:color w:val="4F81BD"/>
      <w:sz w:val="20"/>
      <w:szCs w:val="18"/>
      <w:lang w:eastAsia="ru-RU"/>
    </w:rPr>
  </w:style>
  <w:style w:type="character" w:styleId="a6">
    <w:name w:val="Hyperlink"/>
    <w:basedOn w:val="a0"/>
    <w:uiPriority w:val="99"/>
    <w:unhideWhenUsed/>
    <w:rsid w:val="00674913"/>
    <w:rPr>
      <w:rFonts w:ascii="Arial" w:hAnsi="Arial"/>
      <w:color w:val="0000FF"/>
      <w:sz w:val="22"/>
      <w:u w:val="single"/>
    </w:rPr>
  </w:style>
  <w:style w:type="paragraph" w:customStyle="1" w:styleId="TableCaption">
    <w:name w:val="Table Caption"/>
    <w:autoRedefine/>
    <w:qFormat/>
    <w:rsid w:val="00674913"/>
    <w:pPr>
      <w:spacing w:before="120" w:after="0" w:line="240" w:lineRule="auto"/>
      <w:jc w:val="right"/>
    </w:pPr>
    <w:rPr>
      <w:rFonts w:ascii="Arial" w:eastAsia="Times New Roman" w:hAnsi="Arial" w:cs="Times New Roman"/>
      <w:caps/>
      <w:noProof/>
      <w:sz w:val="20"/>
      <w:szCs w:val="18"/>
      <w:lang w:val="en-US"/>
    </w:rPr>
  </w:style>
  <w:style w:type="paragraph" w:customStyle="1" w:styleId="a7">
    <w:name w:val="Подрисуночная подпись"/>
    <w:basedOn w:val="a"/>
    <w:qFormat/>
    <w:rsid w:val="002D0B46"/>
    <w:pPr>
      <w:spacing w:before="120" w:after="120"/>
      <w:ind w:firstLine="0"/>
      <w:contextualSpacing/>
      <w:jc w:val="left"/>
    </w:pPr>
    <w:rPr>
      <w:rFonts w:eastAsiaTheme="minorEastAsia" w:cs="Times New Roman"/>
      <w:b/>
      <w:bCs/>
      <w:color w:val="4F81BD"/>
      <w:sz w:val="20"/>
      <w:szCs w:val="18"/>
      <w:lang w:eastAsia="ru-RU"/>
    </w:rPr>
  </w:style>
  <w:style w:type="paragraph" w:customStyle="1" w:styleId="nospace">
    <w:name w:val="nospace"/>
    <w:basedOn w:val="a8"/>
    <w:rsid w:val="002D0B46"/>
    <w:pPr>
      <w:spacing w:before="120" w:after="120"/>
      <w:ind w:left="0" w:firstLine="0"/>
      <w:jc w:val="right"/>
    </w:pPr>
    <w:rPr>
      <w:rFonts w:eastAsiaTheme="minorEastAsia" w:cs="Times New Roman"/>
      <w:sz w:val="20"/>
      <w:szCs w:val="24"/>
      <w:lang w:eastAsia="ru-RU"/>
    </w:rPr>
  </w:style>
  <w:style w:type="paragraph" w:styleId="a8">
    <w:name w:val="List Paragraph"/>
    <w:basedOn w:val="a"/>
    <w:uiPriority w:val="34"/>
    <w:qFormat/>
    <w:rsid w:val="002D0B46"/>
    <w:pPr>
      <w:ind w:left="720"/>
      <w:contextualSpacing/>
    </w:pPr>
  </w:style>
  <w:style w:type="table" w:styleId="a9">
    <w:name w:val="Table Grid"/>
    <w:basedOn w:val="a1"/>
    <w:uiPriority w:val="39"/>
    <w:rsid w:val="003925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615F6A"/>
    <w:rPr>
      <w:rFonts w:ascii="Segoe UI" w:hAnsi="Segoe UI" w:cs="Segoe UI"/>
      <w:sz w:val="18"/>
      <w:szCs w:val="18"/>
    </w:rPr>
  </w:style>
  <w:style w:type="character" w:customStyle="1" w:styleId="ab">
    <w:name w:val="Текст выноски Знак"/>
    <w:basedOn w:val="a0"/>
    <w:link w:val="aa"/>
    <w:uiPriority w:val="99"/>
    <w:semiHidden/>
    <w:rsid w:val="00615F6A"/>
    <w:rPr>
      <w:rFonts w:ascii="Segoe UI" w:hAnsi="Segoe UI" w:cs="Segoe UI"/>
      <w:sz w:val="18"/>
      <w:szCs w:val="18"/>
    </w:rPr>
  </w:style>
  <w:style w:type="paragraph" w:styleId="ac">
    <w:name w:val="Normal (Web)"/>
    <w:basedOn w:val="a"/>
    <w:uiPriority w:val="99"/>
    <w:semiHidden/>
    <w:unhideWhenUsed/>
    <w:rsid w:val="00027A27"/>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92497"/>
  </w:style>
  <w:style w:type="paragraph" w:customStyle="1" w:styleId="MDPI42tablebody">
    <w:name w:val="MDPI_4.2_table_body"/>
    <w:qFormat/>
    <w:rsid w:val="00B3424A"/>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51figurecaption">
    <w:name w:val="MDPI_5.1_figure_caption"/>
    <w:qFormat/>
    <w:rsid w:val="007021C9"/>
    <w:pPr>
      <w:adjustRightInd w:val="0"/>
      <w:snapToGrid w:val="0"/>
      <w:spacing w:before="120" w:after="240" w:line="228" w:lineRule="auto"/>
      <w:ind w:left="2608"/>
      <w:jc w:val="both"/>
    </w:pPr>
    <w:rPr>
      <w:rFonts w:ascii="Palatino Linotype" w:eastAsia="Times New Roman" w:hAnsi="Palatino Linotype" w:cs="Times New Roman"/>
      <w:color w:val="000000"/>
      <w:sz w:val="18"/>
      <w:szCs w:val="20"/>
      <w:lang w:val="en-US" w:eastAsia="de-DE" w:bidi="en-US"/>
    </w:rPr>
  </w:style>
  <w:style w:type="paragraph" w:customStyle="1" w:styleId="MDPI52figure">
    <w:name w:val="MDPI_5.2_figure"/>
    <w:qFormat/>
    <w:rsid w:val="007021C9"/>
    <w:pPr>
      <w:adjustRightInd w:val="0"/>
      <w:snapToGrid w:val="0"/>
      <w:spacing w:before="240" w:after="120" w:line="240" w:lineRule="auto"/>
      <w:jc w:val="center"/>
    </w:pPr>
    <w:rPr>
      <w:rFonts w:ascii="Palatino Linotype" w:eastAsia="Times New Roman" w:hAnsi="Palatino Linotype" w:cs="Times New Roman"/>
      <w:snapToGrid w:val="0"/>
      <w:color w:val="000000"/>
      <w:sz w:val="20"/>
      <w:szCs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1555275">
      <w:bodyDiv w:val="1"/>
      <w:marLeft w:val="0"/>
      <w:marRight w:val="0"/>
      <w:marTop w:val="0"/>
      <w:marBottom w:val="0"/>
      <w:divBdr>
        <w:top w:val="none" w:sz="0" w:space="0" w:color="auto"/>
        <w:left w:val="none" w:sz="0" w:space="0" w:color="auto"/>
        <w:bottom w:val="none" w:sz="0" w:space="0" w:color="auto"/>
        <w:right w:val="none" w:sz="0" w:space="0" w:color="auto"/>
      </w:divBdr>
    </w:div>
    <w:div w:id="726805453">
      <w:bodyDiv w:val="1"/>
      <w:marLeft w:val="0"/>
      <w:marRight w:val="0"/>
      <w:marTop w:val="0"/>
      <w:marBottom w:val="0"/>
      <w:divBdr>
        <w:top w:val="none" w:sz="0" w:space="0" w:color="auto"/>
        <w:left w:val="none" w:sz="0" w:space="0" w:color="auto"/>
        <w:bottom w:val="none" w:sz="0" w:space="0" w:color="auto"/>
        <w:right w:val="none" w:sz="0" w:space="0" w:color="auto"/>
      </w:divBdr>
    </w:div>
    <w:div w:id="986200468">
      <w:bodyDiv w:val="1"/>
      <w:marLeft w:val="0"/>
      <w:marRight w:val="0"/>
      <w:marTop w:val="0"/>
      <w:marBottom w:val="0"/>
      <w:divBdr>
        <w:top w:val="none" w:sz="0" w:space="0" w:color="auto"/>
        <w:left w:val="none" w:sz="0" w:space="0" w:color="auto"/>
        <w:bottom w:val="none" w:sz="0" w:space="0" w:color="auto"/>
        <w:right w:val="none" w:sz="0" w:space="0" w:color="auto"/>
      </w:divBdr>
    </w:div>
    <w:div w:id="1025208436">
      <w:bodyDiv w:val="1"/>
      <w:marLeft w:val="0"/>
      <w:marRight w:val="0"/>
      <w:marTop w:val="0"/>
      <w:marBottom w:val="0"/>
      <w:divBdr>
        <w:top w:val="none" w:sz="0" w:space="0" w:color="auto"/>
        <w:left w:val="none" w:sz="0" w:space="0" w:color="auto"/>
        <w:bottom w:val="none" w:sz="0" w:space="0" w:color="auto"/>
        <w:right w:val="none" w:sz="0" w:space="0" w:color="auto"/>
      </w:divBdr>
    </w:div>
    <w:div w:id="1316255946">
      <w:bodyDiv w:val="1"/>
      <w:marLeft w:val="0"/>
      <w:marRight w:val="0"/>
      <w:marTop w:val="0"/>
      <w:marBottom w:val="0"/>
      <w:divBdr>
        <w:top w:val="none" w:sz="0" w:space="0" w:color="auto"/>
        <w:left w:val="none" w:sz="0" w:space="0" w:color="auto"/>
        <w:bottom w:val="none" w:sz="0" w:space="0" w:color="auto"/>
        <w:right w:val="none" w:sz="0" w:space="0" w:color="auto"/>
      </w:divBdr>
    </w:div>
    <w:div w:id="1362168861">
      <w:bodyDiv w:val="1"/>
      <w:marLeft w:val="0"/>
      <w:marRight w:val="0"/>
      <w:marTop w:val="0"/>
      <w:marBottom w:val="0"/>
      <w:divBdr>
        <w:top w:val="none" w:sz="0" w:space="0" w:color="auto"/>
        <w:left w:val="none" w:sz="0" w:space="0" w:color="auto"/>
        <w:bottom w:val="none" w:sz="0" w:space="0" w:color="auto"/>
        <w:right w:val="none" w:sz="0" w:space="0" w:color="auto"/>
      </w:divBdr>
    </w:div>
    <w:div w:id="1400597107">
      <w:bodyDiv w:val="1"/>
      <w:marLeft w:val="0"/>
      <w:marRight w:val="0"/>
      <w:marTop w:val="0"/>
      <w:marBottom w:val="0"/>
      <w:divBdr>
        <w:top w:val="none" w:sz="0" w:space="0" w:color="auto"/>
        <w:left w:val="none" w:sz="0" w:space="0" w:color="auto"/>
        <w:bottom w:val="none" w:sz="0" w:space="0" w:color="auto"/>
        <w:right w:val="none" w:sz="0" w:space="0" w:color="auto"/>
      </w:divBdr>
    </w:div>
    <w:div w:id="1535575499">
      <w:bodyDiv w:val="1"/>
      <w:marLeft w:val="0"/>
      <w:marRight w:val="0"/>
      <w:marTop w:val="0"/>
      <w:marBottom w:val="0"/>
      <w:divBdr>
        <w:top w:val="none" w:sz="0" w:space="0" w:color="auto"/>
        <w:left w:val="none" w:sz="0" w:space="0" w:color="auto"/>
        <w:bottom w:val="none" w:sz="0" w:space="0" w:color="auto"/>
        <w:right w:val="none" w:sz="0" w:space="0" w:color="auto"/>
      </w:divBdr>
    </w:div>
    <w:div w:id="1934387261">
      <w:bodyDiv w:val="1"/>
      <w:marLeft w:val="0"/>
      <w:marRight w:val="0"/>
      <w:marTop w:val="0"/>
      <w:marBottom w:val="0"/>
      <w:divBdr>
        <w:top w:val="none" w:sz="0" w:space="0" w:color="auto"/>
        <w:left w:val="none" w:sz="0" w:space="0" w:color="auto"/>
        <w:bottom w:val="none" w:sz="0" w:space="0" w:color="auto"/>
        <w:right w:val="none" w:sz="0" w:space="0" w:color="auto"/>
      </w:divBdr>
    </w:div>
    <w:div w:id="211257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DC2B1-342A-4663-A22D-4ECA9B953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Pages>
  <Words>701</Words>
  <Characters>4001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Editor</dc:creator>
  <cp:lastModifiedBy>Microsoft Office User</cp:lastModifiedBy>
  <cp:revision>7</cp:revision>
  <dcterms:created xsi:type="dcterms:W3CDTF">2022-12-08T03:49:00Z</dcterms:created>
  <dcterms:modified xsi:type="dcterms:W3CDTF">2022-12-29T10:27:00Z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http://www.zotero.org/styles/energies</vt:lpwstr>
  </property>
  <property fmtid="{D5CDD505-2E9C-101B-9397-08002B2CF9AE}" pid="3" name="Mendeley Document_1">
    <vt:lpwstr>True</vt:lpwstr>
  </property>
  <property fmtid="{D5CDD505-2E9C-101B-9397-08002B2CF9AE}" pid="4" name="Mendeley Recent Style Id 0_1">
    <vt:lpwstr>http://www.zotero.org/styles/american-medical-association</vt:lpwstr>
  </property>
  <property fmtid="{D5CDD505-2E9C-101B-9397-08002B2CF9AE}" pid="5" name="Mendeley Recent Style Id 1_1">
    <vt:lpwstr>http://www.zotero.org/styles/apa</vt:lpwstr>
  </property>
  <property fmtid="{D5CDD505-2E9C-101B-9397-08002B2CF9AE}" pid="6" name="Mendeley Recent Style Id 2_1">
    <vt:lpwstr>http://www.zotero.org/styles/building-and-environment</vt:lpwstr>
  </property>
  <property fmtid="{D5CDD505-2E9C-101B-9397-08002B2CF9AE}" pid="7" name="Mendeley Recent Style Id 3_1">
    <vt:lpwstr>http://www.zotero.org/styles/energies</vt:lpwstr>
  </property>
  <property fmtid="{D5CDD505-2E9C-101B-9397-08002B2CF9AE}" pid="8" name="Mendeley Recent Style Id 4_1">
    <vt:lpwstr>http://csl.mendeley.com/styles/13030671/ecobaltica-2020-long-doi</vt:lpwstr>
  </property>
  <property fmtid="{D5CDD505-2E9C-101B-9397-08002B2CF9AE}" pid="9" name="Mendeley Recent Style Id 5_1">
    <vt:lpwstr>http://www.zotero.org/styles/journal-of-physics-conference-series</vt:lpwstr>
  </property>
  <property fmtid="{D5CDD505-2E9C-101B-9397-08002B2CF9AE}" pid="10" name="Mendeley Recent Style Id 6_1">
    <vt:lpwstr>http://csl.mendeley.com/styles/13030671/IOP-MSE-with-DOI-Vatin</vt:lpwstr>
  </property>
  <property fmtid="{D5CDD505-2E9C-101B-9397-08002B2CF9AE}" pid="11" name="Mendeley Recent Style Id 7_1">
    <vt:lpwstr>http://csl.mendeley.com/styles/21715231/SPBPU-GOST</vt:lpwstr>
  </property>
  <property fmtid="{D5CDD505-2E9C-101B-9397-08002B2CF9AE}" pid="12" name="Mendeley Recent Style Id 8_1">
    <vt:lpwstr>https://csl.mendeley.com/styles/21715231/SPBPU-MCE-2019-08-07</vt:lpwstr>
  </property>
  <property fmtid="{D5CDD505-2E9C-101B-9397-08002B2CF9AE}" pid="13" name="Mendeley Recent Style Id 9_1">
    <vt:lpwstr>http://www.zotero.org/styles/springer-lecture-notes-in-computer-science</vt:lpwstr>
  </property>
  <property fmtid="{D5CDD505-2E9C-101B-9397-08002B2CF9AE}" pid="14" name="Mendeley Recent Style Name 0_1">
    <vt:lpwstr>American Medical Association</vt:lpwstr>
  </property>
  <property fmtid="{D5CDD505-2E9C-101B-9397-08002B2CF9AE}" pid="15" name="Mendeley Recent Style Name 1_1">
    <vt:lpwstr>American Psychological Association 7th edition</vt:lpwstr>
  </property>
  <property fmtid="{D5CDD505-2E9C-101B-9397-08002B2CF9AE}" pid="16" name="Mendeley Recent Style Name 2_1">
    <vt:lpwstr>Building and Environment</vt:lpwstr>
  </property>
  <property fmtid="{D5CDD505-2E9C-101B-9397-08002B2CF9AE}" pid="17" name="Mendeley Recent Style Name 3_1">
    <vt:lpwstr>Energies</vt:lpwstr>
  </property>
  <property fmtid="{D5CDD505-2E9C-101B-9397-08002B2CF9AE}" pid="18" name="Mendeley Recent Style Name 4_1">
    <vt:lpwstr>Journal of Industrial and Engineering Chemistry - Nikolai Vatin, DSc in Engineering, Prof.</vt:lpwstr>
  </property>
  <property fmtid="{D5CDD505-2E9C-101B-9397-08002B2CF9AE}" pid="19" name="Mendeley Recent Style Name 5_1">
    <vt:lpwstr>Journal of Physics: Conference Series</vt:lpwstr>
  </property>
  <property fmtid="{D5CDD505-2E9C-101B-9397-08002B2CF9AE}" pid="20" name="Mendeley Recent Style Name 6_1">
    <vt:lpwstr>Microbial Cell - Nikolai Vatin, DSc in Engineering, Prof.</vt:lpwstr>
  </property>
  <property fmtid="{D5CDD505-2E9C-101B-9397-08002B2CF9AE}" pid="21" name="Mendeley Recent Style Name 7_1">
    <vt:lpwstr>SPBPU-GOST</vt:lpwstr>
  </property>
  <property fmtid="{D5CDD505-2E9C-101B-9397-08002B2CF9AE}" pid="22" name="Mendeley Recent Style Name 8_1">
    <vt:lpwstr>SPBPU-MCE-2019-08-07</vt:lpwstr>
  </property>
  <property fmtid="{D5CDD505-2E9C-101B-9397-08002B2CF9AE}" pid="23" name="Mendeley Recent Style Name 9_1">
    <vt:lpwstr>Springer - Lecture Notes in Computer Science</vt:lpwstr>
  </property>
  <property fmtid="{D5CDD505-2E9C-101B-9397-08002B2CF9AE}" pid="24" name="Mendeley Unique User Id_1">
    <vt:lpwstr>badb1a5a-617f-3651-b9b6-ae341ea51a89</vt:lpwstr>
  </property>
</Properties>
</file>